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《中山市人民政府关于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划定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禁止</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““黑烟车””</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上路行驶</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区域</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的通告》政策解读</w:t>
      </w:r>
    </w:p>
    <w:p/>
    <w:p>
      <w:pPr>
        <w:ind w:firstLine="622" w:firstLineChars="200"/>
      </w:pPr>
      <w:r>
        <w:rPr>
          <w:rFonts w:hint="eastAsia"/>
        </w:rPr>
        <w:t>为加大</w:t>
      </w:r>
      <w:r>
        <w:rPr>
          <w:rFonts w:hint="eastAsia"/>
          <w:lang w:eastAsia="zh-CN"/>
        </w:rPr>
        <w:t>“黑烟车”</w:t>
      </w:r>
      <w:r>
        <w:rPr>
          <w:rFonts w:hint="eastAsia"/>
        </w:rPr>
        <w:t>整治力度，进一步改善我市环境空气质量，巩固蓝天保卫战成果，依照相关法律法规，结合我市实际，市人民政府发布了《中山市人民政府关于划定禁止</w:t>
      </w:r>
      <w:r>
        <w:rPr>
          <w:rFonts w:hint="eastAsia"/>
          <w:lang w:eastAsia="zh-CN"/>
        </w:rPr>
        <w:t>“黑烟车”</w:t>
      </w:r>
      <w:r>
        <w:rPr>
          <w:rFonts w:hint="eastAsia"/>
        </w:rPr>
        <w:t>上路行驶区域的通告》（以下简称《通告》）。为促进各有关单位及社会群众准确理解《通告》，有序推进</w:t>
      </w:r>
      <w:r>
        <w:rPr>
          <w:rFonts w:hint="eastAsia"/>
          <w:lang w:eastAsia="zh-CN"/>
        </w:rPr>
        <w:t>“黑烟车”</w:t>
      </w:r>
      <w:r>
        <w:rPr>
          <w:rFonts w:hint="eastAsia"/>
        </w:rPr>
        <w:t>整治措施的落实，现将有关政策措施解读如下：</w:t>
      </w:r>
    </w:p>
    <w:p>
      <w:pPr>
        <w:ind w:firstLine="622" w:firstLineChars="200"/>
        <w:rPr>
          <w:rFonts w:ascii="黑体" w:hAnsi="黑体" w:eastAsia="黑体" w:cs="黑体"/>
        </w:rPr>
      </w:pPr>
      <w:r>
        <w:rPr>
          <w:rFonts w:hint="eastAsia" w:ascii="黑体" w:hAnsi="黑体" w:eastAsia="黑体" w:cs="黑体"/>
        </w:rPr>
        <w:t>一、制定背景和目的</w:t>
      </w:r>
    </w:p>
    <w:p>
      <w:pPr>
        <w:ind w:firstLine="622" w:firstLineChars="200"/>
      </w:pPr>
      <w:r>
        <w:rPr>
          <w:rFonts w:hint="eastAsia"/>
          <w:lang w:eastAsia="zh-CN"/>
        </w:rPr>
        <w:t>“黑烟车”</w:t>
      </w:r>
      <w:r>
        <w:rPr>
          <w:rFonts w:hint="eastAsia"/>
        </w:rPr>
        <w:t>是高排放高污染机动车的典型代表，也是氮氧化物和可吸入颗粒物排放的主要车型。根据机动车大气污染物排放统计数据，</w:t>
      </w:r>
      <w:bookmarkStart w:id="1" w:name="_GoBack"/>
      <w:bookmarkEnd w:id="1"/>
      <w:r>
        <w:rPr>
          <w:rFonts w:hint="eastAsia"/>
          <w:lang w:eastAsia="zh-CN"/>
        </w:rPr>
        <w:t>黑烟车、</w:t>
      </w:r>
      <w:r>
        <w:rPr>
          <w:rFonts w:hint="eastAsia"/>
        </w:rPr>
        <w:t>柴油货车</w:t>
      </w:r>
      <w:r>
        <w:rPr>
          <w:rFonts w:hint="eastAsia"/>
          <w:lang w:eastAsia="zh-CN"/>
        </w:rPr>
        <w:t>、</w:t>
      </w:r>
      <w:r>
        <w:rPr>
          <w:rFonts w:hint="eastAsia"/>
        </w:rPr>
        <w:t>重型运输车辆等高排放机动车的废气污染物排放贡献量远高于轻型汽油车，严重影响环境空气质量和城市形象。依法禁止</w:t>
      </w:r>
      <w:r>
        <w:rPr>
          <w:rFonts w:hint="eastAsia"/>
          <w:lang w:eastAsia="zh-CN"/>
        </w:rPr>
        <w:t>“黑烟车”</w:t>
      </w:r>
      <w:r>
        <w:rPr>
          <w:rFonts w:hint="eastAsia"/>
        </w:rPr>
        <w:t>上路行驶，有利于进一步改善我市环境空气质量，提升城市品位和竞争力，统筹推进生态环境保护和经济发展，保障人民身体健康。</w:t>
      </w:r>
    </w:p>
    <w:p>
      <w:pPr>
        <w:ind w:firstLine="622" w:firstLineChars="200"/>
      </w:pPr>
      <w:r>
        <w:rPr>
          <w:rFonts w:hint="eastAsia"/>
        </w:rPr>
        <w:t>2020年初，省污染防治攻坚战指挥部发布《关于全省决战决胜污染防治攻坚战的命令》（2020年第1号），要求各地市加大柴油车整治，依法划定禁止冒黑烟等可视污染物车辆行驶的区域，加强用车大户管理，基本消灭</w:t>
      </w:r>
      <w:r>
        <w:rPr>
          <w:rFonts w:hint="eastAsia"/>
          <w:lang w:eastAsia="zh-CN"/>
        </w:rPr>
        <w:t>“黑烟车”</w:t>
      </w:r>
      <w:r>
        <w:rPr>
          <w:rFonts w:hint="eastAsia"/>
        </w:rPr>
        <w:t>。</w:t>
      </w:r>
    </w:p>
    <w:p>
      <w:pPr>
        <w:ind w:firstLine="622" w:firstLineChars="200"/>
        <w:rPr>
          <w:rFonts w:ascii="黑体" w:hAnsi="黑体" w:eastAsia="黑体" w:cs="黑体"/>
        </w:rPr>
      </w:pPr>
      <w:r>
        <w:rPr>
          <w:rFonts w:hint="eastAsia" w:ascii="黑体" w:hAnsi="黑体" w:eastAsia="黑体" w:cs="黑体"/>
        </w:rPr>
        <w:t>二、主要制定依据</w:t>
      </w:r>
    </w:p>
    <w:p>
      <w:pPr>
        <w:ind w:firstLine="622" w:firstLineChars="200"/>
      </w:pPr>
      <w:r>
        <w:rPr>
          <w:rFonts w:hint="eastAsia"/>
        </w:rPr>
        <w:t>包括《中华人民共和国大气污染防治法》《中华人民共和国道路交通安全法》《广东省大气污染防治条例》《广东省道路交通安全条例》《广东省机动车排气污染防治条例》《机动车驾驶证申领和使用规定》（公安部令第123号）《关于全省决战决胜污染防治攻坚战的命令》（2020年第1号）等法律法规和文件规定。</w:t>
      </w:r>
    </w:p>
    <w:p>
      <w:pPr>
        <w:ind w:left="622" w:leftChars="200"/>
        <w:rPr>
          <w:rFonts w:ascii="黑体" w:hAnsi="黑体" w:eastAsia="黑体" w:cs="黑体"/>
        </w:rPr>
      </w:pPr>
      <w:r>
        <w:rPr>
          <w:rFonts w:hint="eastAsia" w:ascii="黑体" w:hAnsi="黑体" w:eastAsia="黑体" w:cs="黑体"/>
        </w:rPr>
        <w:t>三、主要内容及需要说明的问题</w:t>
      </w:r>
    </w:p>
    <w:p>
      <w:pPr>
        <w:ind w:firstLine="622" w:firstLineChars="200"/>
      </w:pPr>
      <w:r>
        <w:rPr>
          <w:rFonts w:hint="eastAsia"/>
        </w:rPr>
        <w:t>《通告》包括禁行对象、禁行时间和区域、处罚措施、禁行标志牌、实施时间五方面内容。</w:t>
      </w:r>
    </w:p>
    <w:p>
      <w:pPr>
        <w:ind w:firstLine="622" w:firstLineChars="200"/>
      </w:pPr>
      <w:r>
        <w:rPr>
          <w:rFonts w:hint="eastAsia"/>
        </w:rPr>
        <w:t>（一）关于禁行对象、时间和区域。</w:t>
      </w:r>
    </w:p>
    <w:p>
      <w:pPr>
        <w:ind w:firstLine="622" w:firstLineChars="200"/>
      </w:pPr>
      <w:r>
        <w:rPr>
          <w:rFonts w:hint="eastAsia"/>
        </w:rPr>
        <w:t>1.禁行对象：《通告》所禁行的</w:t>
      </w:r>
      <w:r>
        <w:rPr>
          <w:rFonts w:hint="eastAsia"/>
          <w:lang w:eastAsia="zh-CN"/>
        </w:rPr>
        <w:t>“黑烟车”</w:t>
      </w:r>
      <w:r>
        <w:rPr>
          <w:rFonts w:hint="eastAsia"/>
        </w:rPr>
        <w:t>是指排放有明显可见烟度或烟度值超过林格曼1级的机动车。</w:t>
      </w:r>
    </w:p>
    <w:p>
      <w:pPr>
        <w:ind w:firstLine="62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2.禁行时间：自2021年9月1日起，全天24小时禁止</w:t>
      </w:r>
      <w:r>
        <w:rPr>
          <w:rFonts w:hint="eastAsia"/>
          <w:color w:val="000000" w:themeColor="text1"/>
          <w:lang w:eastAsia="zh-CN"/>
          <w14:textFill>
            <w14:solidFill>
              <w14:schemeClr w14:val="tx1"/>
            </w14:solidFill>
          </w14:textFill>
        </w:rPr>
        <w:t>“黑烟车”</w:t>
      </w:r>
      <w:r>
        <w:rPr>
          <w:rFonts w:hint="eastAsia"/>
          <w:color w:val="000000" w:themeColor="text1"/>
          <w14:textFill>
            <w14:solidFill>
              <w14:schemeClr w14:val="tx1"/>
            </w14:solidFill>
          </w14:textFill>
        </w:rPr>
        <w:t>在</w:t>
      </w:r>
      <w:r>
        <w:rPr>
          <w:rFonts w:hint="eastAsia"/>
          <w:color w:val="000000" w:themeColor="text1"/>
          <w:lang w:val="en-US" w:eastAsia="zh-CN"/>
          <w14:textFill>
            <w14:solidFill>
              <w14:schemeClr w14:val="tx1"/>
            </w14:solidFill>
          </w14:textFill>
        </w:rPr>
        <w:t>中山</w:t>
      </w:r>
      <w:r>
        <w:rPr>
          <w:rFonts w:hint="eastAsia"/>
          <w:color w:val="000000" w:themeColor="text1"/>
          <w14:textFill>
            <w14:solidFill>
              <w14:schemeClr w14:val="tx1"/>
            </w14:solidFill>
          </w14:textFill>
        </w:rPr>
        <w:t>市禁行区域内行驶。</w:t>
      </w:r>
    </w:p>
    <w:p>
      <w:pPr>
        <w:ind w:firstLine="62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3.禁行区域：中山市行政区域范围内道路。</w:t>
      </w:r>
    </w:p>
    <w:p>
      <w:pPr>
        <w:ind w:firstLine="62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（二）关于车辆违反规定的处罚措施。</w:t>
      </w:r>
    </w:p>
    <w:p>
      <w:pPr>
        <w:ind w:firstLine="622" w:firstLineChars="200"/>
      </w:pPr>
      <w:r>
        <w:rPr>
          <w:rFonts w:hint="eastAsia"/>
          <w:color w:val="000000" w:themeColor="text1"/>
          <w:lang w:eastAsia="zh-CN"/>
          <w14:textFill>
            <w14:solidFill>
              <w14:schemeClr w14:val="tx1"/>
            </w14:solidFill>
          </w14:textFill>
        </w:rPr>
        <w:t>“黑烟车”</w:t>
      </w:r>
      <w:r>
        <w:rPr>
          <w:rFonts w:hint="eastAsia"/>
          <w:color w:val="000000" w:themeColor="text1"/>
          <w14:textFill>
            <w14:solidFill>
              <w14:schemeClr w14:val="tx1"/>
            </w14:solidFill>
          </w14:textFill>
        </w:rPr>
        <w:t>违规进入禁行区域的，由生态环境部门会同公安机关交通管理部门采取路检路查或遥感监测等方式进行取证，并由公安机关交通管理部门依法进行处罚。本通告实施后设定一个月的禁行措施过渡期，对在过渡期内违反本通告规定的机动车驾驶</w:t>
      </w:r>
      <w:r>
        <w:rPr>
          <w:rFonts w:hint="eastAsia"/>
        </w:rPr>
        <w:t>人，由公安机关交通管理部门责令改正、批评教育，暂不实施处罚。过渡期届满后，违反本通告交通禁令标志指示的，由公安机关交通管理部门依据《中华人民共和国道路交通安全法》和《广东省道路交通安全条例》的相关规定予以罚款；同时按照《机动车驾驶证申领和使用规定》（公安部令第123号）规定，对机动车驾驶人进行记分处理。</w:t>
      </w:r>
    </w:p>
    <w:p>
      <w:pPr>
        <w:ind w:firstLine="622" w:firstLineChars="200"/>
      </w:pPr>
      <w:r>
        <w:rPr>
          <w:rFonts w:hint="eastAsia"/>
        </w:rPr>
        <w:t>（三）关于限行标志牌。</w:t>
      </w:r>
    </w:p>
    <w:p>
      <w:pPr>
        <w:ind w:firstLine="622" w:firstLineChars="200"/>
      </w:pPr>
      <w:r>
        <w:rPr>
          <w:rFonts w:hint="eastAsia"/>
          <w:lang w:eastAsia="zh-CN"/>
        </w:rPr>
        <w:t>“黑烟车”</w:t>
      </w:r>
      <w:r>
        <w:rPr>
          <w:rFonts w:hint="eastAsia"/>
        </w:rPr>
        <w:t>禁行标志牌主标为国家规定的“禁止机动车通行”禁令标志，下面辅以“</w:t>
      </w:r>
      <w:r>
        <w:rPr>
          <w:rFonts w:hint="eastAsia"/>
          <w:lang w:eastAsia="zh-CN"/>
        </w:rPr>
        <w:t>“黑烟车”</w:t>
      </w:r>
      <w:r>
        <w:rPr>
          <w:rFonts w:hint="eastAsia"/>
        </w:rPr>
        <w:t>”等文字（式样见下图）。</w:t>
      </w:r>
    </w:p>
    <w:p>
      <w:pPr>
        <w:ind w:firstLine="622" w:firstLineChars="200"/>
      </w:pPr>
    </w:p>
    <w:p>
      <w:pPr>
        <w:spacing w:line="240" w:lineRule="auto"/>
        <w:ind w:firstLine="622" w:firstLineChars="200"/>
        <w:jc w:val="center"/>
      </w:pPr>
      <w:r>
        <w:rPr>
          <w:rFonts w:hint="eastAsia"/>
        </w:rPr>
        <w:drawing>
          <wp:inline distT="0" distB="0" distL="114300" distR="114300">
            <wp:extent cx="1619250" cy="1752600"/>
            <wp:effectExtent l="0" t="0" r="0" b="0"/>
            <wp:docPr id="3" name="图片 3" descr="646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60883"/>
                    <pic:cNvPicPr>
                      <a:picLocks noChangeAspect="1"/>
                    </pic:cNvPicPr>
                  </pic:nvPicPr>
                  <pic:blipFill>
                    <a:blip r:embed="rId8"/>
                    <a:stretch>
                      <a:fillRect/>
                    </a:stretch>
                  </pic:blipFill>
                  <pic:spPr>
                    <a:xfrm>
                      <a:off x="0" y="0"/>
                      <a:ext cx="1619250" cy="1752600"/>
                    </a:xfrm>
                    <a:prstGeom prst="rect">
                      <a:avLst/>
                    </a:prstGeom>
                  </pic:spPr>
                </pic:pic>
              </a:graphicData>
            </a:graphic>
          </wp:inline>
        </w:drawing>
      </w:r>
    </w:p>
    <w:p>
      <w:pPr>
        <w:spacing w:line="240" w:lineRule="auto"/>
        <w:ind w:firstLine="622" w:firstLineChars="200"/>
        <w:jc w:val="center"/>
      </w:pPr>
    </w:p>
    <w:p>
      <w:pPr>
        <w:ind w:firstLine="462" w:firstLineChars="200"/>
        <w:jc w:val="center"/>
        <w:rPr>
          <w:rFonts w:hint="eastAsia" w:ascii="黑体" w:hAnsi="黑体" w:eastAsia="黑体" w:cs="黑体"/>
          <w:sz w:val="24"/>
          <w:lang w:eastAsia="zh-CN"/>
        </w:rPr>
      </w:pPr>
      <w:r>
        <w:rPr>
          <w:rFonts w:hint="eastAsia" w:ascii="黑体" w:hAnsi="黑体" w:eastAsia="黑体" w:cs="黑体"/>
          <w:sz w:val="24"/>
          <w:lang w:eastAsia="zh-CN"/>
        </w:rPr>
        <w:t>“黑烟车”</w:t>
      </w:r>
      <w:r>
        <w:rPr>
          <w:rFonts w:hint="eastAsia" w:ascii="黑体" w:hAnsi="黑体" w:eastAsia="黑体" w:cs="黑体"/>
          <w:sz w:val="24"/>
          <w:lang w:val="en-US" w:eastAsia="zh-CN"/>
        </w:rPr>
        <w:t>禁行</w:t>
      </w:r>
      <w:r>
        <w:rPr>
          <w:rFonts w:hint="eastAsia" w:ascii="黑体" w:hAnsi="黑体" w:eastAsia="黑体" w:cs="黑体"/>
          <w:sz w:val="24"/>
        </w:rPr>
        <w:t>标志牌</w:t>
      </w:r>
      <w:r>
        <w:rPr>
          <w:rFonts w:hint="eastAsia" w:ascii="黑体" w:hAnsi="黑体" w:eastAsia="黑体" w:cs="黑体"/>
          <w:sz w:val="24"/>
          <w:lang w:val="en-US" w:eastAsia="zh-CN"/>
        </w:rPr>
        <w:t>式样</w:t>
      </w:r>
    </w:p>
    <w:p>
      <w:pPr>
        <w:ind w:firstLine="462" w:firstLineChars="200"/>
        <w:jc w:val="center"/>
        <w:rPr>
          <w:rFonts w:ascii="黑体" w:hAnsi="黑体" w:eastAsia="黑体" w:cs="黑体"/>
          <w:sz w:val="24"/>
        </w:rPr>
      </w:pPr>
    </w:p>
    <w:p>
      <w:pPr>
        <w:ind w:firstLine="622" w:firstLineChars="200"/>
      </w:pPr>
      <w:r>
        <w:rPr>
          <w:rFonts w:hint="eastAsia"/>
        </w:rPr>
        <w:t>（四）关于实施时间。</w:t>
      </w:r>
    </w:p>
    <w:p>
      <w:pPr>
        <w:spacing w:line="560" w:lineRule="exact"/>
        <w:ind w:firstLine="622" w:firstLineChars="200"/>
      </w:pPr>
      <w:bookmarkStart w:id="0" w:name="_Hlk66263280"/>
      <w:r>
        <w:rPr>
          <w:rFonts w:hint="eastAsia"/>
        </w:rPr>
        <w:t>《通告》</w:t>
      </w:r>
      <w:r>
        <w:rPr>
          <w:rFonts w:ascii="Times New Roman"/>
          <w:szCs w:val="32"/>
        </w:rPr>
        <w:t>自2021年9月1日起施行，有效期5年</w:t>
      </w:r>
      <w:bookmarkEnd w:id="0"/>
      <w:r>
        <w:rPr>
          <w:rFonts w:ascii="Times New Roman"/>
          <w:szCs w:val="32"/>
        </w:rPr>
        <w:t>。</w:t>
      </w:r>
    </w:p>
    <w:sectPr>
      <w:footerReference r:id="rId5" w:type="default"/>
      <w:footerReference r:id="rId6" w:type="even"/>
      <w:pgSz w:w="11906" w:h="16838"/>
      <w:pgMar w:top="2098" w:right="1588" w:bottom="2098" w:left="1588" w:header="1588" w:footer="1701" w:gutter="0"/>
      <w:cols w:space="425" w:num="1"/>
      <w:docGrid w:type="linesAndChars" w:linePitch="574" w:charSpace="7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1</w:t>
    </w:r>
    <w:r>
      <w:rPr>
        <w:rStyle w:val="7"/>
        <w:sz w:val="28"/>
      </w:rPr>
      <w:fldChar w:fldCharType="end"/>
    </w:r>
    <w:r>
      <w:rPr>
        <w:rStyle w:val="7"/>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documentProtection w:enforcement="0"/>
  <w:defaultTabStop w:val="420"/>
  <w:drawingGridHorizontalSpacing w:val="156"/>
  <w:drawingGridVerticalSpacing w:val="287"/>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E0551"/>
    <w:rsid w:val="00392F4E"/>
    <w:rsid w:val="006E6461"/>
    <w:rsid w:val="00D8290A"/>
    <w:rsid w:val="00DB7FEC"/>
    <w:rsid w:val="17924CE3"/>
    <w:rsid w:val="1999282B"/>
    <w:rsid w:val="27B25BE9"/>
    <w:rsid w:val="29B254BA"/>
    <w:rsid w:val="32C960F3"/>
    <w:rsid w:val="32CB33FD"/>
    <w:rsid w:val="42905E32"/>
    <w:rsid w:val="44CB033F"/>
    <w:rsid w:val="45E36E19"/>
    <w:rsid w:val="46DC6F24"/>
    <w:rsid w:val="46DD5B2B"/>
    <w:rsid w:val="4C405C2C"/>
    <w:rsid w:val="4CA44C9C"/>
    <w:rsid w:val="53354A83"/>
    <w:rsid w:val="699C7B00"/>
    <w:rsid w:val="73A01678"/>
    <w:rsid w:val="7615716A"/>
    <w:rsid w:val="787045C7"/>
    <w:rsid w:val="79BE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市府办</Company>
  <Pages>3</Pages>
  <Words>180</Words>
  <Characters>1031</Characters>
  <Lines>8</Lines>
  <Paragraphs>2</Paragraphs>
  <TotalTime>1</TotalTime>
  <ScaleCrop>false</ScaleCrop>
  <LinksUpToDate>false</LinksUpToDate>
  <CharactersWithSpaces>1209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2021-06-30T08:32:00Z</dcterms:created>
  <dc:creator>陈碧儿</dc:creator>
  <cp:lastModifiedBy>Ting</cp:lastModifiedBy>
  <dcterms:modified xsi:type="dcterms:W3CDTF">2021-07-02T02:12:08Z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