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8D" w:rsidRDefault="00B26B6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群众信访举报转办和</w:t>
      </w:r>
      <w:proofErr w:type="gramStart"/>
      <w:r>
        <w:rPr>
          <w:rFonts w:hint="eastAsia"/>
          <w:b/>
          <w:bCs/>
          <w:sz w:val="36"/>
          <w:szCs w:val="36"/>
        </w:rPr>
        <w:t>边督边改公开</w:t>
      </w:r>
      <w:proofErr w:type="gramEnd"/>
      <w:r>
        <w:rPr>
          <w:rFonts w:hint="eastAsia"/>
          <w:b/>
          <w:bCs/>
          <w:sz w:val="36"/>
          <w:szCs w:val="36"/>
        </w:rPr>
        <w:t>情况一览表（第</w:t>
      </w:r>
      <w:r>
        <w:rPr>
          <w:rFonts w:hint="eastAsia"/>
          <w:b/>
          <w:bCs/>
          <w:sz w:val="36"/>
          <w:szCs w:val="36"/>
        </w:rPr>
        <w:t>六</w:t>
      </w:r>
      <w:r>
        <w:rPr>
          <w:rFonts w:hint="eastAsia"/>
          <w:b/>
          <w:bCs/>
          <w:sz w:val="36"/>
          <w:szCs w:val="36"/>
        </w:rPr>
        <w:t>批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>6</w:t>
      </w:r>
      <w:r>
        <w:rPr>
          <w:rFonts w:hint="eastAsia"/>
          <w:b/>
          <w:bCs/>
          <w:sz w:val="36"/>
          <w:szCs w:val="36"/>
        </w:rPr>
        <w:t>日）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88"/>
        <w:gridCol w:w="1185"/>
        <w:gridCol w:w="2152"/>
        <w:gridCol w:w="866"/>
        <w:gridCol w:w="767"/>
        <w:gridCol w:w="3490"/>
        <w:gridCol w:w="643"/>
        <w:gridCol w:w="2367"/>
        <w:gridCol w:w="770"/>
        <w:gridCol w:w="1087"/>
      </w:tblGrid>
      <w:tr w:rsidR="00FA708D">
        <w:trPr>
          <w:trHeight w:val="672"/>
          <w:jc w:val="center"/>
        </w:trPr>
        <w:tc>
          <w:tcPr>
            <w:tcW w:w="488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2152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交办问题基本情况</w:t>
            </w:r>
          </w:p>
        </w:tc>
        <w:tc>
          <w:tcPr>
            <w:tcW w:w="866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行政区域</w:t>
            </w:r>
          </w:p>
        </w:tc>
        <w:tc>
          <w:tcPr>
            <w:tcW w:w="7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污染类型</w:t>
            </w:r>
          </w:p>
        </w:tc>
        <w:tc>
          <w:tcPr>
            <w:tcW w:w="3490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调查核实情况</w:t>
            </w:r>
          </w:p>
        </w:tc>
        <w:tc>
          <w:tcPr>
            <w:tcW w:w="643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是否属实</w:t>
            </w:r>
          </w:p>
        </w:tc>
        <w:tc>
          <w:tcPr>
            <w:tcW w:w="23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处理和整改情况</w:t>
            </w:r>
          </w:p>
        </w:tc>
        <w:tc>
          <w:tcPr>
            <w:tcW w:w="770" w:type="dxa"/>
            <w:vAlign w:val="center"/>
          </w:tcPr>
          <w:p w:rsidR="00FA708D" w:rsidRDefault="00B26B6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是否办结</w:t>
            </w:r>
          </w:p>
        </w:tc>
        <w:tc>
          <w:tcPr>
            <w:tcW w:w="1087" w:type="dxa"/>
            <w:vAlign w:val="center"/>
          </w:tcPr>
          <w:p w:rsidR="00FA708D" w:rsidRDefault="00B26B6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责任人被处理情况</w:t>
            </w:r>
          </w:p>
        </w:tc>
      </w:tr>
      <w:tr w:rsidR="00FA708D">
        <w:trPr>
          <w:trHeight w:val="1134"/>
          <w:jc w:val="center"/>
        </w:trPr>
        <w:tc>
          <w:tcPr>
            <w:tcW w:w="488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D2GD202109010062</w:t>
            </w:r>
          </w:p>
        </w:tc>
        <w:tc>
          <w:tcPr>
            <w:tcW w:w="2152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投诉反映该小区废气问题：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、该小区旁的肉联厂经常传来恶臭气味</w:t>
            </w:r>
            <w:r>
              <w:rPr>
                <w:rFonts w:hint="eastAsia"/>
              </w:rPr>
              <w:t>。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、该小区附近的大同家具厂等产生的废气扰民问题，这些家具厂经常在</w:t>
            </w:r>
            <w:proofErr w:type="gramStart"/>
            <w:r>
              <w:rPr>
                <w:rFonts w:hint="eastAsia"/>
              </w:rPr>
              <w:t>半夜和</w:t>
            </w:r>
            <w:proofErr w:type="gramEnd"/>
            <w:r>
              <w:rPr>
                <w:rFonts w:hint="eastAsia"/>
              </w:rPr>
              <w:t>清晨时偷排。</w:t>
            </w:r>
          </w:p>
        </w:tc>
        <w:tc>
          <w:tcPr>
            <w:tcW w:w="866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中山市沙溪镇</w:t>
            </w:r>
          </w:p>
        </w:tc>
        <w:tc>
          <w:tcPr>
            <w:tcW w:w="7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大气</w:t>
            </w:r>
          </w:p>
        </w:tc>
        <w:tc>
          <w:tcPr>
            <w:tcW w:w="3490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、举报人反映的“肉联厂”实为中山市长</w:t>
            </w:r>
            <w:proofErr w:type="gramStart"/>
            <w:r>
              <w:rPr>
                <w:rFonts w:hint="eastAsia"/>
              </w:rPr>
              <w:t>禾</w:t>
            </w:r>
            <w:proofErr w:type="gramEnd"/>
            <w:r>
              <w:rPr>
                <w:rFonts w:hint="eastAsia"/>
              </w:rPr>
              <w:t>肉联加工有限公司，环保手续齐全。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日下午，执法人员对该公司进行现场检查时发现，厂区内确有臭味产生，该公司已于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月与环保公司签订了无害化处理车间尾气的治理工程合同，对无害化处理车间提标改造，现无害化处理车间尾气的净化设施在建设中。我镇于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日委托第三方检测机构对其厂界臭气浓度进行日、夜间检测，恶臭气味是否超标有待检测结果。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、举报人反映的“大同家具厂”实为中山市大唐红木家具市场经营管理部，已通过环评审批，并取得全国排污许可证。经查，该企业喷漆车间密封良</w:t>
            </w:r>
            <w:r>
              <w:rPr>
                <w:rFonts w:hint="eastAsia"/>
              </w:rPr>
              <w:t>好，喷淋塔、风机、活性炭吸附装置等设备均可正常运行，未发现该企业存在偷排废气的违法行为。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</w:rPr>
              <w:t>执法人员</w:t>
            </w:r>
            <w:r>
              <w:rPr>
                <w:rFonts w:hint="eastAsia"/>
              </w:rPr>
              <w:t>对大唐红木家具市场周边家具制造企业检查时，发现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家厂企未在密闭空间中进行晾干工艺，涉嫌建设项目需要配套建设的环境保护设施未经验收合格，主体工程投入生产的违法行为。</w:t>
            </w:r>
          </w:p>
        </w:tc>
        <w:tc>
          <w:tcPr>
            <w:tcW w:w="643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部分属实</w:t>
            </w:r>
          </w:p>
        </w:tc>
        <w:tc>
          <w:tcPr>
            <w:tcW w:w="23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已责令大唐红木周边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家红木家具制造企业立即停止违法行为，并对其进行立案调查，</w:t>
            </w:r>
            <w:r>
              <w:rPr>
                <w:rFonts w:hint="eastAsia"/>
              </w:rPr>
              <w:t>下达</w:t>
            </w:r>
            <w:r>
              <w:rPr>
                <w:rFonts w:hint="eastAsia"/>
              </w:rPr>
              <w:t>《责令改正通知书》。已</w:t>
            </w:r>
            <w:proofErr w:type="gramStart"/>
            <w:r>
              <w:rPr>
                <w:rFonts w:hint="eastAsia"/>
              </w:rPr>
              <w:t>要求长禾肉联</w:t>
            </w:r>
            <w:proofErr w:type="gramEnd"/>
            <w:r>
              <w:rPr>
                <w:rFonts w:hint="eastAsia"/>
              </w:rPr>
              <w:t>对无害化处理车间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</w:rPr>
              <w:t>提标改造。无害化处理车间尾气的治理工程正在建设中；同时</w:t>
            </w:r>
            <w:proofErr w:type="gramStart"/>
            <w:r>
              <w:rPr>
                <w:rFonts w:hint="eastAsia"/>
              </w:rPr>
              <w:t>要求长禾肉联</w:t>
            </w:r>
            <w:proofErr w:type="gramEnd"/>
            <w:r>
              <w:rPr>
                <w:rFonts w:hint="eastAsia"/>
              </w:rPr>
              <w:t>做好活畜禽停留场、屠宰车间及无害化处理车间的清洁工作，及时清运禽畜粪便、肠胃内容物等散发恶臭的主要来源物，并采取有效消毒措施，通过在厂界种植树木、设置绿化隔离带等方法降低恶臭气味对群众的影响。另已将该厂的搬迁提上日程，目前已完成选址，届时将按照新的要求进行环境影响评价。</w:t>
            </w:r>
          </w:p>
          <w:p w:rsidR="00FA708D" w:rsidRDefault="00FA708D">
            <w:pPr>
              <w:spacing w:line="240" w:lineRule="atLeast"/>
              <w:jc w:val="center"/>
            </w:pPr>
          </w:p>
        </w:tc>
        <w:tc>
          <w:tcPr>
            <w:tcW w:w="770" w:type="dxa"/>
            <w:vAlign w:val="center"/>
          </w:tcPr>
          <w:p w:rsidR="00FA708D" w:rsidRDefault="00B26B6D">
            <w:pPr>
              <w:spacing w:line="240" w:lineRule="atLeast"/>
            </w:pPr>
            <w:r>
              <w:rPr>
                <w:rFonts w:hint="eastAsia"/>
              </w:rPr>
              <w:t>阶段性办结</w:t>
            </w:r>
          </w:p>
        </w:tc>
        <w:tc>
          <w:tcPr>
            <w:tcW w:w="108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FA708D">
        <w:trPr>
          <w:trHeight w:val="1134"/>
          <w:jc w:val="center"/>
        </w:trPr>
        <w:tc>
          <w:tcPr>
            <w:tcW w:w="488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X2GD202109010068</w:t>
            </w:r>
          </w:p>
        </w:tc>
        <w:tc>
          <w:tcPr>
            <w:tcW w:w="2152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举报横栏镇新茂工业区康龙北路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号中间二层简易厂房二楼无牌无证经营重污染行业，废水无处理直排，废气无处理直排；此</w:t>
            </w:r>
            <w:r>
              <w:rPr>
                <w:rFonts w:hint="eastAsia"/>
              </w:rPr>
              <w:t>位置最近几年多次被查，都是从事喷漆、电泳等污染行业，但被查后不久又重新换人开工，屡禁不止！影响极其恶劣！</w:t>
            </w:r>
          </w:p>
        </w:tc>
        <w:tc>
          <w:tcPr>
            <w:tcW w:w="866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中山市横栏镇</w:t>
            </w:r>
          </w:p>
        </w:tc>
        <w:tc>
          <w:tcPr>
            <w:tcW w:w="7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，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大气</w:t>
            </w:r>
          </w:p>
        </w:tc>
        <w:tc>
          <w:tcPr>
            <w:tcW w:w="3490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横栏镇新茂工业区康龙北路两侧为工业厂房，结合现场核查结果、举报人描述和新茂村工作人员确认，判断举报人反映的“康龙北路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号中间二层简易厂房”实际应为康龙北路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号工业厂房二楼。该处涉及企业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家，分别是中山市横栏</w:t>
            </w:r>
            <w:proofErr w:type="gramStart"/>
            <w:r>
              <w:rPr>
                <w:rFonts w:hint="eastAsia"/>
              </w:rPr>
              <w:t>镇刘亿金属制品</w:t>
            </w:r>
            <w:proofErr w:type="gramEnd"/>
            <w:r>
              <w:rPr>
                <w:rFonts w:hint="eastAsia"/>
              </w:rPr>
              <w:t>厂（以下简称“刘亿金属”）和中山市横栏镇深宇灯饰厂（以下简称“深宇灯饰”），两家企业均只办理了营业执照而未开展环境影响评价、</w:t>
            </w:r>
            <w:proofErr w:type="gramStart"/>
            <w:r>
              <w:rPr>
                <w:rFonts w:hint="eastAsia"/>
              </w:rPr>
              <w:t>固定源登记</w:t>
            </w:r>
            <w:proofErr w:type="gramEnd"/>
            <w:r>
              <w:rPr>
                <w:rFonts w:hint="eastAsia"/>
              </w:rPr>
              <w:t>和竣工环保验收工作。现场检查时，深宇</w:t>
            </w:r>
            <w:proofErr w:type="gramStart"/>
            <w:r>
              <w:rPr>
                <w:rFonts w:hint="eastAsia"/>
              </w:rPr>
              <w:t>灯饰未</w:t>
            </w:r>
            <w:proofErr w:type="gramEnd"/>
            <w:r>
              <w:rPr>
                <w:rFonts w:hint="eastAsia"/>
              </w:rPr>
              <w:t>开展生产活动，未</w:t>
            </w:r>
            <w:r>
              <w:rPr>
                <w:rFonts w:hint="eastAsia"/>
              </w:rPr>
              <w:t>发现</w:t>
            </w:r>
            <w:r>
              <w:rPr>
                <w:rFonts w:hint="eastAsia"/>
              </w:rPr>
              <w:t>废水、废气直接排放情况，未配套建设废水、废气治理设施；</w:t>
            </w:r>
            <w:proofErr w:type="gramStart"/>
            <w:r>
              <w:rPr>
                <w:rFonts w:hint="eastAsia"/>
              </w:rPr>
              <w:t>刘亿金属</w:t>
            </w:r>
            <w:proofErr w:type="gramEnd"/>
            <w:r>
              <w:rPr>
                <w:rFonts w:hint="eastAsia"/>
              </w:rPr>
              <w:t>部分开展生产活动，废气产生工</w:t>
            </w:r>
            <w:r>
              <w:rPr>
                <w:rFonts w:hint="eastAsia"/>
              </w:rPr>
              <w:t>序没有开展，未见废气直接排放情况未见配套建设废水、废气治理设施，涉嫌违规未经处理直接将清洗废水流向外环境。</w:t>
            </w:r>
          </w:p>
        </w:tc>
        <w:tc>
          <w:tcPr>
            <w:tcW w:w="643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部分属实</w:t>
            </w:r>
          </w:p>
        </w:tc>
        <w:tc>
          <w:tcPr>
            <w:tcW w:w="236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日，横栏镇生态环保局对</w:t>
            </w:r>
            <w:r>
              <w:rPr>
                <w:rFonts w:hint="eastAsia"/>
              </w:rPr>
              <w:t>中山市横栏</w:t>
            </w:r>
            <w:proofErr w:type="gramStart"/>
            <w:r>
              <w:rPr>
                <w:rFonts w:hint="eastAsia"/>
              </w:rPr>
              <w:t>镇刘亿金属制品</w:t>
            </w:r>
            <w:proofErr w:type="gramEnd"/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>上述行为进行立案调查，责令该厂限期整改，并对其外排废水进行采样检测，将根据检测报告情况依法开展后续处理；对</w:t>
            </w:r>
            <w:r>
              <w:rPr>
                <w:rFonts w:hint="eastAsia"/>
              </w:rPr>
              <w:t>中山市横栏镇深宇灯饰厂</w:t>
            </w:r>
            <w:r>
              <w:rPr>
                <w:rFonts w:hint="eastAsia"/>
              </w:rPr>
              <w:t>涉嫌未</w:t>
            </w:r>
            <w:proofErr w:type="gramStart"/>
            <w:r>
              <w:rPr>
                <w:rFonts w:hint="eastAsia"/>
              </w:rPr>
              <w:t>验先投行为</w:t>
            </w:r>
            <w:proofErr w:type="gramEnd"/>
            <w:r>
              <w:rPr>
                <w:rFonts w:hint="eastAsia"/>
              </w:rPr>
              <w:t>进行立案调查，责令该厂限期整改。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日进行复查，上述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家企业均已自行停产整顿。</w:t>
            </w:r>
          </w:p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日，横栏镇组织生态环保、综合行政执法、应急管理、消防、市场监管等多部门在康龙北路开展“散乱污”企业专</w:t>
            </w:r>
            <w:r>
              <w:rPr>
                <w:rFonts w:hint="eastAsia"/>
              </w:rPr>
              <w:t>项整治工作，对该路段每家企业逐一过堂，逐家提出整改方案，手续齐全的企业停产整治，达到标准后恢复生产；可补办手续的限期整改，无法补办手续的、不符合规划的或整治无望的企业实施关闭。共检查企业和私人作坊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家，涉及喷漆、喷粉、电泳等行业，接受停产整顿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家，立案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宗。</w:t>
            </w:r>
          </w:p>
        </w:tc>
        <w:tc>
          <w:tcPr>
            <w:tcW w:w="770" w:type="dxa"/>
            <w:vAlign w:val="center"/>
          </w:tcPr>
          <w:p w:rsidR="00FA708D" w:rsidRDefault="00B26B6D">
            <w:pPr>
              <w:spacing w:line="240" w:lineRule="atLeast"/>
            </w:pPr>
            <w:r>
              <w:rPr>
                <w:rFonts w:hint="eastAsia"/>
              </w:rPr>
              <w:t>已办结</w:t>
            </w:r>
          </w:p>
        </w:tc>
        <w:tc>
          <w:tcPr>
            <w:tcW w:w="1087" w:type="dxa"/>
            <w:vAlign w:val="center"/>
          </w:tcPr>
          <w:p w:rsidR="00FA708D" w:rsidRDefault="00B26B6D">
            <w:pPr>
              <w:spacing w:line="240" w:lineRule="atLeast"/>
              <w:jc w:val="center"/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</w:tbl>
    <w:p w:rsidR="00FA708D" w:rsidRDefault="00FA708D"/>
    <w:p w:rsidR="00FA708D" w:rsidRDefault="00FA708D">
      <w:pPr>
        <w:jc w:val="right"/>
      </w:pPr>
    </w:p>
    <w:sectPr w:rsidR="00FA708D" w:rsidSect="00FA708D">
      <w:pgSz w:w="16838" w:h="11906" w:orient="landscape"/>
      <w:pgMar w:top="1576" w:right="1440" w:bottom="140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227717"/>
    <w:rsid w:val="000A7470"/>
    <w:rsid w:val="00B26B6D"/>
    <w:rsid w:val="00FA708D"/>
    <w:rsid w:val="00FC0D6B"/>
    <w:rsid w:val="08C31E39"/>
    <w:rsid w:val="0C5B2774"/>
    <w:rsid w:val="103F0D22"/>
    <w:rsid w:val="13A1560D"/>
    <w:rsid w:val="1614350E"/>
    <w:rsid w:val="1F227717"/>
    <w:rsid w:val="338531AE"/>
    <w:rsid w:val="602F19F2"/>
    <w:rsid w:val="619F3092"/>
    <w:rsid w:val="621812FC"/>
    <w:rsid w:val="6AD21F7A"/>
    <w:rsid w:val="6B797A25"/>
    <w:rsid w:val="7BE7D92B"/>
    <w:rsid w:val="7FAF96CA"/>
    <w:rsid w:val="7FDD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Indent2"/>
    <w:qFormat/>
    <w:rsid w:val="00FA7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next w:val="BodyText"/>
    <w:qFormat/>
    <w:rsid w:val="00FA708D"/>
    <w:pPr>
      <w:spacing w:after="120" w:line="480" w:lineRule="auto"/>
      <w:ind w:leftChars="200" w:left="420"/>
      <w:textAlignment w:val="baseline"/>
    </w:pPr>
  </w:style>
  <w:style w:type="paragraph" w:customStyle="1" w:styleId="BodyText">
    <w:name w:val="BodyText"/>
    <w:basedOn w:val="a"/>
    <w:next w:val="TOC5"/>
    <w:qFormat/>
    <w:rsid w:val="00FA708D"/>
    <w:pPr>
      <w:suppressLineNumbers/>
      <w:snapToGrid w:val="0"/>
      <w:spacing w:after="120" w:line="574" w:lineRule="exact"/>
      <w:textAlignment w:val="baseline"/>
    </w:pPr>
    <w:rPr>
      <w:rFonts w:ascii="Times New Roman" w:eastAsia="仿宋_GB2312" w:hAnsi="Times New Roman"/>
      <w:color w:val="000000"/>
      <w:spacing w:val="-6"/>
      <w:kern w:val="32"/>
      <w:sz w:val="32"/>
    </w:rPr>
  </w:style>
  <w:style w:type="paragraph" w:customStyle="1" w:styleId="TOC5">
    <w:name w:val="TOC5"/>
    <w:basedOn w:val="a"/>
    <w:next w:val="a"/>
    <w:qFormat/>
    <w:rsid w:val="00FA708D"/>
    <w:pPr>
      <w:ind w:left="1680"/>
      <w:textAlignment w:val="baseline"/>
    </w:pPr>
  </w:style>
  <w:style w:type="paragraph" w:styleId="a3">
    <w:name w:val="Body Text"/>
    <w:basedOn w:val="a"/>
    <w:next w:val="5"/>
    <w:qFormat/>
    <w:rsid w:val="00FA708D"/>
    <w:pPr>
      <w:suppressLineNumbers/>
      <w:adjustRightInd w:val="0"/>
      <w:snapToGrid w:val="0"/>
      <w:spacing w:line="574" w:lineRule="exact"/>
    </w:pPr>
    <w:rPr>
      <w:rFonts w:ascii="Times New Roman" w:eastAsia="仿宋_GB2312" w:hAnsi="Times New Roman" w:cs="Times New Roman"/>
      <w:snapToGrid w:val="0"/>
      <w:spacing w:val="-6"/>
      <w:kern w:val="32"/>
      <w:sz w:val="32"/>
    </w:rPr>
  </w:style>
  <w:style w:type="paragraph" w:styleId="5">
    <w:name w:val="toc 5"/>
    <w:basedOn w:val="a"/>
    <w:next w:val="a"/>
    <w:uiPriority w:val="39"/>
    <w:unhideWhenUsed/>
    <w:qFormat/>
    <w:rsid w:val="00FA708D"/>
    <w:pPr>
      <w:ind w:left="1680"/>
    </w:pPr>
  </w:style>
  <w:style w:type="paragraph" w:styleId="2">
    <w:name w:val="Body Text Indent 2"/>
    <w:basedOn w:val="a"/>
    <w:next w:val="a3"/>
    <w:qFormat/>
    <w:rsid w:val="00FA708D"/>
    <w:pPr>
      <w:spacing w:after="120" w:line="480" w:lineRule="auto"/>
      <w:ind w:leftChars="200" w:left="420"/>
    </w:pPr>
  </w:style>
  <w:style w:type="table" w:styleId="a4">
    <w:name w:val="Table Grid"/>
    <w:basedOn w:val="a1"/>
    <w:qFormat/>
    <w:rsid w:val="00FA70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1559</Words>
  <Characters>82</Characters>
  <Application>Microsoft Office Word</Application>
  <DocSecurity>0</DocSecurity>
  <Lines>1</Lines>
  <Paragraphs>3</Paragraphs>
  <ScaleCrop>false</ScaleCrop>
  <Company>省环境保护厅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群众信访举报转办和边督边改公开情况一览表</dc:title>
  <dc:creator>Administrator</dc:creator>
  <cp:lastModifiedBy>Administrator</cp:lastModifiedBy>
  <cp:revision>1</cp:revision>
  <dcterms:created xsi:type="dcterms:W3CDTF">2021-08-25T21:33:00Z</dcterms:created>
  <dcterms:modified xsi:type="dcterms:W3CDTF">2021-09-06T08:39:00Z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FFEF7D35BD5848D9B63F4EF64CC832DD</vt:lpwstr>
  </property>
</Properties>
</file>