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群众信访举报转办和边督边改公开情况一览表（第三十</w:t>
      </w:r>
      <w:r>
        <w:rPr>
          <w:rFonts w:hint="eastAsia"/>
          <w:b/>
          <w:bCs/>
          <w:sz w:val="36"/>
          <w:szCs w:val="36"/>
          <w:lang w:eastAsia="zh-CN"/>
        </w:rPr>
        <w:t>三</w:t>
      </w:r>
      <w:r>
        <w:rPr>
          <w:rFonts w:hint="eastAsia"/>
          <w:b/>
          <w:bCs/>
          <w:sz w:val="36"/>
          <w:szCs w:val="36"/>
        </w:rPr>
        <w:t>批2021年10月</w:t>
      </w:r>
      <w:r>
        <w:rPr>
          <w:rFonts w:hint="eastAsia"/>
          <w:b/>
          <w:bCs/>
          <w:sz w:val="36"/>
          <w:szCs w:val="36"/>
          <w:lang w:val="en-US" w:eastAsia="zh-CN"/>
        </w:rPr>
        <w:t>4</w:t>
      </w:r>
      <w:r>
        <w:rPr>
          <w:rFonts w:hint="eastAsia"/>
          <w:b/>
          <w:bCs/>
          <w:sz w:val="36"/>
          <w:szCs w:val="36"/>
        </w:rPr>
        <w:t>日）</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894"/>
        <w:gridCol w:w="787"/>
        <w:gridCol w:w="3385"/>
        <w:gridCol w:w="666"/>
        <w:gridCol w:w="2492"/>
        <w:gridCol w:w="679"/>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序号</w:t>
            </w:r>
          </w:p>
        </w:tc>
        <w:tc>
          <w:tcPr>
            <w:tcW w:w="118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受理编号</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交办问题基本情况</w:t>
            </w:r>
          </w:p>
        </w:tc>
        <w:tc>
          <w:tcPr>
            <w:tcW w:w="89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行政区域</w:t>
            </w:r>
          </w:p>
        </w:tc>
        <w:tc>
          <w:tcPr>
            <w:tcW w:w="78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污染类型</w:t>
            </w:r>
          </w:p>
        </w:tc>
        <w:tc>
          <w:tcPr>
            <w:tcW w:w="3385"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调查核实情况</w:t>
            </w:r>
          </w:p>
        </w:tc>
        <w:tc>
          <w:tcPr>
            <w:tcW w:w="666"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是否属实</w:t>
            </w:r>
          </w:p>
        </w:tc>
        <w:tc>
          <w:tcPr>
            <w:tcW w:w="249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处理和整改情况</w:t>
            </w:r>
          </w:p>
        </w:tc>
        <w:tc>
          <w:tcPr>
            <w:tcW w:w="67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是否办结</w:t>
            </w:r>
          </w:p>
        </w:tc>
        <w:tc>
          <w:tcPr>
            <w:tcW w:w="108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118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ajorEastAsia" w:hAnsiTheme="majorEastAsia" w:eastAsiaTheme="majorEastAsia" w:cstheme="majorEastAsia"/>
                <w:color w:val="auto"/>
                <w:spacing w:val="-6"/>
                <w:kern w:val="0"/>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X2GD202109290007</w:t>
            </w:r>
          </w:p>
        </w:tc>
        <w:tc>
          <w:tcPr>
            <w:tcW w:w="2152"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ajorEastAsia" w:hAnsiTheme="majorEastAsia" w:eastAsiaTheme="majorEastAsia" w:cstheme="majorEastAsia"/>
                <w:color w:val="auto"/>
                <w:spacing w:val="-6"/>
                <w:kern w:val="0"/>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中山市海州</w:t>
            </w:r>
            <w:bookmarkStart w:id="0" w:name="_GoBack"/>
            <w:bookmarkEnd w:id="0"/>
            <w:r>
              <w:rPr>
                <w:rFonts w:hint="eastAsia" w:asciiTheme="majorEastAsia" w:hAnsiTheme="majorEastAsia" w:eastAsiaTheme="majorEastAsia" w:cstheme="majorEastAsia"/>
                <w:color w:val="auto"/>
                <w:sz w:val="21"/>
                <w:szCs w:val="21"/>
                <w:highlight w:val="none"/>
                <w:lang w:val="en-US" w:eastAsia="zh-CN"/>
              </w:rPr>
              <w:t>区古镇公交站旁边的某公司,从2020年初以来，每天生产沙石，产生的噪音、粉尘严重影响周边居民生活。</w:t>
            </w:r>
          </w:p>
        </w:tc>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kern w:val="0"/>
                <w:sz w:val="21"/>
                <w:szCs w:val="21"/>
              </w:rPr>
              <w:t>中山市</w:t>
            </w:r>
            <w:r>
              <w:rPr>
                <w:rFonts w:hint="eastAsia" w:asciiTheme="majorEastAsia" w:hAnsiTheme="majorEastAsia" w:eastAsiaTheme="majorEastAsia" w:cstheme="majorEastAsia"/>
                <w:color w:val="auto"/>
                <w:kern w:val="0"/>
                <w:sz w:val="21"/>
                <w:szCs w:val="21"/>
                <w:lang w:eastAsia="zh-CN"/>
              </w:rPr>
              <w:t>古镇镇</w:t>
            </w:r>
          </w:p>
        </w:tc>
        <w:tc>
          <w:tcPr>
            <w:tcW w:w="78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color w:val="auto"/>
                <w:spacing w:val="-6"/>
                <w:kern w:val="0"/>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噪音</w:t>
            </w:r>
          </w:p>
        </w:tc>
        <w:tc>
          <w:tcPr>
            <w:tcW w:w="338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420"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投诉反映的为中山市佑润建筑材料有限公司，该公司主要从事建筑废料回收分拣利用，有完善的环保审批手续。古镇镇9月5日现场检查时，该司主要存在地面积水、泥水流淌、粉尘治理不完善、出入工地车辆存在扬尘、噪音以及泥水拖带等环境问题，同日古镇镇委托第三方对企业厂界噪声、大气进行监测，检测结果显示符合排放标准；镇生态环保局就检查发现问题向企业下达责令整改通知书。9月15日、16日、17日，现场检查期间，企业场内粉尘处理、水雾降尘设施正常运行，地面有洒水痕迹，未发现环境违法行为。9月27日至10月1日，古镇镇生态环保局现场检查发现：企业已落实整改措施。企业正常生产，现场水喷淋、洒水等降尘防尘设施有运行，未发现环境违法行为。</w:t>
            </w:r>
          </w:p>
        </w:tc>
        <w:tc>
          <w:tcPr>
            <w:tcW w:w="66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2"/>
                <w:sz w:val="21"/>
                <w:szCs w:val="21"/>
                <w:highlight w:val="none"/>
                <w:lang w:val="en-US" w:eastAsia="zh-CN" w:bidi="ar-SA"/>
              </w:rPr>
              <w:t>基本属实</w:t>
            </w:r>
          </w:p>
        </w:tc>
        <w:tc>
          <w:tcPr>
            <w:tcW w:w="249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00" w:lineRule="exact"/>
              <w:ind w:firstLine="422" w:firstLineChars="200"/>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b/>
                <w:bCs/>
                <w:color w:val="auto"/>
                <w:sz w:val="21"/>
                <w:szCs w:val="21"/>
                <w:lang w:val="en-US" w:eastAsia="zh-CN"/>
              </w:rPr>
              <w:t>立行立改：</w:t>
            </w:r>
            <w:r>
              <w:rPr>
                <w:rFonts w:hint="eastAsia" w:asciiTheme="majorEastAsia" w:hAnsiTheme="majorEastAsia" w:eastAsiaTheme="majorEastAsia" w:cstheme="majorEastAsia"/>
                <w:color w:val="auto"/>
                <w:spacing w:val="-6"/>
                <w:sz w:val="21"/>
                <w:szCs w:val="21"/>
                <w:lang w:val="en-US" w:eastAsia="zh-CN"/>
              </w:rPr>
              <w:t>企业根据前阶段整改要求全面落实整改措施，并承诺再次加大场内洒水降尘频次减少扬尘；严格遵守工作时段减少噪音影响；加强车辆管控杜绝违章、安全驾驶。</w:t>
            </w:r>
          </w:p>
          <w:p>
            <w:pPr>
              <w:keepNext w:val="0"/>
              <w:keepLines w:val="0"/>
              <w:pageBreakBefore w:val="0"/>
              <w:widowControl w:val="0"/>
              <w:kinsoku/>
              <w:wordWrap/>
              <w:overflowPunct/>
              <w:topLinePunct w:val="0"/>
              <w:autoSpaceDE/>
              <w:autoSpaceDN/>
              <w:bidi w:val="0"/>
              <w:adjustRightInd w:val="0"/>
              <w:snapToGrid w:val="0"/>
              <w:spacing w:line="300" w:lineRule="exact"/>
              <w:ind w:firstLine="422" w:firstLineChars="200"/>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b/>
                <w:bCs/>
                <w:color w:val="auto"/>
                <w:sz w:val="21"/>
                <w:szCs w:val="21"/>
                <w:lang w:val="en-US" w:eastAsia="zh-CN"/>
              </w:rPr>
              <w:t>举一反三：</w:t>
            </w:r>
            <w:r>
              <w:rPr>
                <w:rFonts w:hint="eastAsia" w:asciiTheme="majorEastAsia" w:hAnsiTheme="majorEastAsia" w:eastAsiaTheme="majorEastAsia" w:cstheme="majorEastAsia"/>
                <w:color w:val="auto"/>
                <w:spacing w:val="-6"/>
                <w:sz w:val="21"/>
                <w:szCs w:val="21"/>
                <w:lang w:val="en-US" w:eastAsia="zh-CN"/>
              </w:rPr>
              <w:t xml:space="preserve">古镇镇城住农局加强在建工地及施工路段的扬尘管理工作，结合建筑工地6个100%专项检查工作，切实做好全镇建筑施工规范工作；镇生态环保局加大对佑润企业的巡查频次，防止企业违法行为“死灰复燃”。  </w:t>
            </w:r>
            <w:r>
              <w:rPr>
                <w:rFonts w:hint="eastAsia" w:asciiTheme="majorEastAsia" w:hAnsiTheme="majorEastAsia" w:eastAsiaTheme="majorEastAsia" w:cstheme="majorEastAsia"/>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ind w:firstLine="422" w:firstLineChars="20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z w:val="21"/>
                <w:szCs w:val="21"/>
                <w:lang w:val="en-US" w:eastAsia="zh-CN"/>
              </w:rPr>
              <w:t>长效机制：</w:t>
            </w:r>
            <w:r>
              <w:rPr>
                <w:rFonts w:hint="eastAsia" w:asciiTheme="majorEastAsia" w:hAnsiTheme="majorEastAsia" w:eastAsiaTheme="majorEastAsia" w:cstheme="majorEastAsia"/>
                <w:color w:val="auto"/>
                <w:spacing w:val="-6"/>
                <w:sz w:val="21"/>
                <w:szCs w:val="21"/>
                <w:lang w:val="en-US" w:eastAsia="zh-CN"/>
              </w:rPr>
              <w:t>古镇镇生态环保局</w:t>
            </w:r>
            <w:r>
              <w:rPr>
                <w:rFonts w:hint="eastAsia" w:asciiTheme="majorEastAsia" w:hAnsiTheme="majorEastAsia" w:eastAsiaTheme="majorEastAsia" w:cstheme="majorEastAsia"/>
                <w:color w:val="auto"/>
                <w:spacing w:val="-6"/>
                <w:sz w:val="21"/>
                <w:szCs w:val="21"/>
              </w:rPr>
              <w:t>强化生态文明</w:t>
            </w:r>
            <w:r>
              <w:rPr>
                <w:rFonts w:hint="eastAsia" w:asciiTheme="majorEastAsia" w:hAnsiTheme="majorEastAsia" w:eastAsiaTheme="majorEastAsia" w:cstheme="majorEastAsia"/>
                <w:color w:val="auto"/>
                <w:spacing w:val="-6"/>
                <w:sz w:val="21"/>
                <w:szCs w:val="21"/>
                <w:lang w:val="en-US" w:eastAsia="zh-CN"/>
              </w:rPr>
              <w:t>建设</w:t>
            </w:r>
            <w:r>
              <w:rPr>
                <w:rFonts w:hint="eastAsia" w:asciiTheme="majorEastAsia" w:hAnsiTheme="majorEastAsia" w:eastAsiaTheme="majorEastAsia" w:cstheme="majorEastAsia"/>
                <w:color w:val="auto"/>
                <w:spacing w:val="-6"/>
                <w:sz w:val="21"/>
                <w:szCs w:val="21"/>
              </w:rPr>
              <w:t>宣传教育，</w:t>
            </w:r>
            <w:r>
              <w:rPr>
                <w:rFonts w:hint="eastAsia" w:asciiTheme="majorEastAsia" w:hAnsiTheme="majorEastAsia" w:eastAsiaTheme="majorEastAsia" w:cstheme="majorEastAsia"/>
                <w:color w:val="auto"/>
                <w:spacing w:val="-6"/>
                <w:sz w:val="21"/>
                <w:szCs w:val="21"/>
                <w:lang w:eastAsia="zh-CN"/>
              </w:rPr>
              <w:t>逐步提升企业、群众环保意识，实现古镇灯饰</w:t>
            </w:r>
            <w:r>
              <w:rPr>
                <w:rFonts w:hint="eastAsia" w:asciiTheme="majorEastAsia" w:hAnsiTheme="majorEastAsia" w:eastAsiaTheme="majorEastAsia" w:cstheme="majorEastAsia"/>
                <w:color w:val="auto"/>
                <w:spacing w:val="-6"/>
                <w:sz w:val="21"/>
                <w:szCs w:val="21"/>
                <w:lang w:val="en-US" w:eastAsia="zh-CN"/>
              </w:rPr>
              <w:t>产业绿色低碳发展。</w:t>
            </w:r>
          </w:p>
        </w:tc>
        <w:tc>
          <w:tcPr>
            <w:tcW w:w="67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Cs/>
                <w:color w:val="auto"/>
                <w:spacing w:val="-6"/>
                <w:kern w:val="0"/>
                <w:sz w:val="21"/>
                <w:szCs w:val="21"/>
                <w:lang w:eastAsia="zh-CN"/>
              </w:rPr>
              <w:t>已办结</w:t>
            </w:r>
          </w:p>
        </w:tc>
        <w:tc>
          <w:tcPr>
            <w:tcW w:w="108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118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ajorEastAsia" w:hAnsiTheme="majorEastAsia" w:eastAsiaTheme="majorEastAsia" w:cstheme="majorEastAsia"/>
                <w:color w:val="auto"/>
                <w:spacing w:val="-6"/>
                <w:kern w:val="0"/>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X2GD202109280147</w:t>
            </w:r>
          </w:p>
        </w:tc>
        <w:tc>
          <w:tcPr>
            <w:tcW w:w="2152"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ajorEastAsia" w:hAnsiTheme="majorEastAsia" w:eastAsiaTheme="majorEastAsia" w:cstheme="majorEastAsia"/>
                <w:color w:val="auto"/>
                <w:spacing w:val="-6"/>
                <w:kern w:val="0"/>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该公司经常向下水道偷排玻璃粉及强酸水、油墨等</w:t>
            </w:r>
          </w:p>
        </w:tc>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kern w:val="0"/>
                <w:sz w:val="21"/>
                <w:szCs w:val="21"/>
              </w:rPr>
              <w:t>中山市</w:t>
            </w:r>
            <w:r>
              <w:rPr>
                <w:rFonts w:hint="eastAsia" w:asciiTheme="majorEastAsia" w:hAnsiTheme="majorEastAsia" w:eastAsiaTheme="majorEastAsia" w:cstheme="majorEastAsia"/>
                <w:color w:val="auto"/>
                <w:kern w:val="0"/>
                <w:sz w:val="21"/>
                <w:szCs w:val="21"/>
                <w:lang w:eastAsia="zh-CN"/>
              </w:rPr>
              <w:t>黄圃镇</w:t>
            </w:r>
          </w:p>
        </w:tc>
        <w:tc>
          <w:tcPr>
            <w:tcW w:w="78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color w:val="auto"/>
                <w:spacing w:val="-6"/>
                <w:kern w:val="0"/>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水</w:t>
            </w:r>
          </w:p>
        </w:tc>
        <w:tc>
          <w:tcPr>
            <w:tcW w:w="3385"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396" w:firstLineChars="200"/>
              <w:rPr>
                <w:rFonts w:hint="eastAsia" w:asciiTheme="majorEastAsia" w:hAnsiTheme="majorEastAsia" w:eastAsiaTheme="majorEastAsia" w:cstheme="majorEastAsia"/>
                <w:color w:val="auto"/>
                <w:spacing w:val="-6"/>
                <w:sz w:val="21"/>
                <w:szCs w:val="21"/>
              </w:rPr>
            </w:pPr>
            <w:r>
              <w:rPr>
                <w:rFonts w:hint="eastAsia" w:asciiTheme="majorEastAsia" w:hAnsiTheme="majorEastAsia" w:eastAsiaTheme="majorEastAsia" w:cstheme="majorEastAsia"/>
                <w:color w:val="auto"/>
                <w:spacing w:val="-6"/>
                <w:sz w:val="21"/>
                <w:szCs w:val="21"/>
              </w:rPr>
              <w:t>1.</w:t>
            </w:r>
            <w:r>
              <w:rPr>
                <w:rFonts w:hint="eastAsia" w:asciiTheme="majorEastAsia" w:hAnsiTheme="majorEastAsia" w:eastAsiaTheme="majorEastAsia" w:cstheme="majorEastAsia"/>
                <w:color w:val="auto"/>
                <w:sz w:val="21"/>
                <w:szCs w:val="21"/>
              </w:rPr>
              <w:t xml:space="preserve"> </w:t>
            </w:r>
            <w:r>
              <w:rPr>
                <w:rFonts w:hint="eastAsia" w:asciiTheme="majorEastAsia" w:hAnsiTheme="majorEastAsia" w:eastAsiaTheme="majorEastAsia" w:cstheme="majorEastAsia"/>
                <w:color w:val="auto"/>
                <w:spacing w:val="0"/>
                <w:sz w:val="21"/>
                <w:szCs w:val="21"/>
              </w:rPr>
              <w:t>“宝珠东路万顺玻璃厂”为中山市黄圃镇万顺玻璃厂，位于黄圃镇宝珠东路（原狗仔涌镇三砖厂），已建成玻璃制品加工项目，该玻璃厂未办理相关环保手续。</w:t>
            </w:r>
          </w:p>
          <w:p>
            <w:pPr>
              <w:keepNext w:val="0"/>
              <w:keepLines w:val="0"/>
              <w:pageBreakBefore w:val="0"/>
              <w:widowControl/>
              <w:kinsoku/>
              <w:wordWrap/>
              <w:overflowPunct/>
              <w:topLinePunct w:val="0"/>
              <w:autoSpaceDE/>
              <w:autoSpaceDN/>
              <w:bidi w:val="0"/>
              <w:adjustRightInd/>
              <w:snapToGrid/>
              <w:spacing w:line="300" w:lineRule="exact"/>
              <w:ind w:firstLine="396"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6"/>
                <w:sz w:val="21"/>
                <w:szCs w:val="21"/>
              </w:rPr>
              <w:t>2.</w:t>
            </w:r>
            <w:r>
              <w:rPr>
                <w:rFonts w:hint="eastAsia" w:asciiTheme="majorEastAsia" w:hAnsiTheme="majorEastAsia" w:eastAsiaTheme="majorEastAsia" w:cstheme="majorEastAsia"/>
                <w:color w:val="auto"/>
                <w:spacing w:val="0"/>
                <w:sz w:val="21"/>
                <w:szCs w:val="21"/>
              </w:rPr>
              <w:t xml:space="preserve"> 检查期间，该厂没有生产，现场设有玻璃磨边、切割等机加工和丝印烘干设备，还设有磨边循环用水沉淀池，未见有废气收集处理设施。执法人员对生产车间内的沉淀池废水用pH试纸测试呈中性，排查该厂生产原料不涉及用酸，厂区内未发现酸性生产废水，对下水道检查未发现有玻璃粉或油墨的情况。执法人员对车间排查时发现在循环沉淀池内设有一水泵连接软管，软管跨过车间窗户接通到厂外环境，车间外草丛内有明显的废水排放痕迹。经执法人员初步判断，该厂涉嫌通过私设暗管方式偷排玻璃机加工过程的清洗废水。</w:t>
            </w: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highlight w:val="none"/>
              </w:rPr>
              <w:t>部分属实</w:t>
            </w:r>
          </w:p>
        </w:tc>
        <w:tc>
          <w:tcPr>
            <w:tcW w:w="2492"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398" w:firstLineChars="200"/>
              <w:rPr>
                <w:rFonts w:hint="eastAsia" w:asciiTheme="majorEastAsia" w:hAnsiTheme="majorEastAsia" w:eastAsiaTheme="majorEastAsia" w:cstheme="majorEastAsia"/>
                <w:color w:val="auto"/>
                <w:spacing w:val="-6"/>
                <w:sz w:val="21"/>
                <w:szCs w:val="21"/>
              </w:rPr>
            </w:pPr>
            <w:r>
              <w:rPr>
                <w:rFonts w:hint="eastAsia" w:asciiTheme="majorEastAsia" w:hAnsiTheme="majorEastAsia" w:eastAsiaTheme="majorEastAsia" w:cstheme="majorEastAsia"/>
                <w:b/>
                <w:bCs/>
                <w:color w:val="auto"/>
                <w:spacing w:val="-6"/>
                <w:sz w:val="21"/>
                <w:szCs w:val="21"/>
              </w:rPr>
              <w:t>立行立改</w:t>
            </w:r>
            <w:r>
              <w:rPr>
                <w:rFonts w:hint="eastAsia" w:asciiTheme="majorEastAsia" w:hAnsiTheme="majorEastAsia" w:eastAsiaTheme="majorEastAsia" w:cstheme="majorEastAsia"/>
                <w:color w:val="auto"/>
                <w:spacing w:val="-6"/>
                <w:sz w:val="21"/>
                <w:szCs w:val="21"/>
              </w:rPr>
              <w:t>：10月1日复查该厂负责人已清理车间内软管和水泵，现场已停止生产。</w:t>
            </w:r>
          </w:p>
          <w:p>
            <w:pPr>
              <w:keepNext w:val="0"/>
              <w:keepLines w:val="0"/>
              <w:pageBreakBefore w:val="0"/>
              <w:widowControl/>
              <w:kinsoku/>
              <w:wordWrap/>
              <w:overflowPunct/>
              <w:topLinePunct w:val="0"/>
              <w:autoSpaceDE/>
              <w:autoSpaceDN/>
              <w:bidi w:val="0"/>
              <w:adjustRightInd/>
              <w:snapToGrid/>
              <w:spacing w:line="300" w:lineRule="exact"/>
              <w:ind w:firstLine="398"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pacing w:val="-6"/>
                <w:sz w:val="21"/>
                <w:szCs w:val="21"/>
              </w:rPr>
              <w:t>举一反三</w:t>
            </w:r>
            <w:r>
              <w:rPr>
                <w:rFonts w:hint="eastAsia" w:asciiTheme="majorEastAsia" w:hAnsiTheme="majorEastAsia" w:eastAsiaTheme="majorEastAsia" w:cstheme="majorEastAsia"/>
                <w:color w:val="auto"/>
                <w:spacing w:val="-6"/>
                <w:sz w:val="21"/>
                <w:szCs w:val="21"/>
              </w:rPr>
              <w:t>：一是</w:t>
            </w:r>
            <w:r>
              <w:rPr>
                <w:rFonts w:hint="eastAsia" w:asciiTheme="majorEastAsia" w:hAnsiTheme="majorEastAsia" w:eastAsiaTheme="majorEastAsia" w:cstheme="majorEastAsia"/>
                <w:color w:val="auto"/>
                <w:spacing w:val="0"/>
                <w:sz w:val="21"/>
                <w:szCs w:val="21"/>
              </w:rPr>
              <w:t>加强辖区内工业企业的日常检查力度，重点加强玻璃加工企业污染防治设施处理能力进行全面排查，适时对需整改企业进行回头看，切实做到边督边改。</w:t>
            </w:r>
          </w:p>
          <w:p>
            <w:pPr>
              <w:keepNext w:val="0"/>
              <w:keepLines w:val="0"/>
              <w:pageBreakBefore w:val="0"/>
              <w:widowControl/>
              <w:kinsoku/>
              <w:wordWrap/>
              <w:overflowPunct/>
              <w:topLinePunct w:val="0"/>
              <w:autoSpaceDE/>
              <w:autoSpaceDN/>
              <w:bidi w:val="0"/>
              <w:adjustRightInd/>
              <w:snapToGrid/>
              <w:spacing w:line="300" w:lineRule="exact"/>
              <w:ind w:firstLine="398"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pacing w:val="-6"/>
                <w:sz w:val="21"/>
                <w:szCs w:val="21"/>
              </w:rPr>
              <w:t>长效机制</w:t>
            </w:r>
            <w:r>
              <w:rPr>
                <w:rFonts w:hint="eastAsia" w:asciiTheme="majorEastAsia" w:hAnsiTheme="majorEastAsia" w:eastAsiaTheme="majorEastAsia" w:cstheme="majorEastAsia"/>
                <w:color w:val="auto"/>
                <w:spacing w:val="-6"/>
                <w:sz w:val="21"/>
                <w:szCs w:val="21"/>
              </w:rPr>
              <w:t>：</w:t>
            </w:r>
            <w:r>
              <w:rPr>
                <w:rFonts w:hint="eastAsia" w:asciiTheme="majorEastAsia" w:hAnsiTheme="majorEastAsia" w:eastAsiaTheme="majorEastAsia" w:cstheme="majorEastAsia"/>
                <w:color w:val="auto"/>
                <w:spacing w:val="-6"/>
                <w:sz w:val="21"/>
                <w:szCs w:val="21"/>
                <w:lang w:eastAsia="zh-CN"/>
              </w:rPr>
              <w:t>一</w:t>
            </w:r>
            <w:r>
              <w:rPr>
                <w:rFonts w:hint="eastAsia" w:asciiTheme="majorEastAsia" w:hAnsiTheme="majorEastAsia" w:eastAsiaTheme="majorEastAsia" w:cstheme="majorEastAsia"/>
                <w:color w:val="auto"/>
                <w:spacing w:val="-6"/>
                <w:sz w:val="21"/>
                <w:szCs w:val="21"/>
              </w:rPr>
              <w:t>是强化日常监管，发挥专职化“环保管家”队伍功能，加强环境执法监管和网格化精细管理；</w:t>
            </w:r>
            <w:r>
              <w:rPr>
                <w:rFonts w:hint="eastAsia" w:asciiTheme="majorEastAsia" w:hAnsiTheme="majorEastAsia" w:eastAsiaTheme="majorEastAsia" w:cstheme="majorEastAsia"/>
                <w:color w:val="auto"/>
                <w:spacing w:val="-6"/>
                <w:sz w:val="21"/>
                <w:szCs w:val="21"/>
                <w:lang w:eastAsia="zh-CN"/>
              </w:rPr>
              <w:t>二</w:t>
            </w:r>
            <w:r>
              <w:rPr>
                <w:rFonts w:hint="eastAsia" w:asciiTheme="majorEastAsia" w:hAnsiTheme="majorEastAsia" w:eastAsiaTheme="majorEastAsia" w:cstheme="majorEastAsia"/>
                <w:color w:val="auto"/>
                <w:spacing w:val="-6"/>
                <w:sz w:val="21"/>
                <w:szCs w:val="21"/>
              </w:rPr>
              <w:t>是完善环境宣传教育工作制度。</w:t>
            </w:r>
          </w:p>
        </w:tc>
        <w:tc>
          <w:tcPr>
            <w:tcW w:w="679" w:type="dxa"/>
            <w:vAlign w:val="center"/>
          </w:tcPr>
          <w:p>
            <w:pPr>
              <w:keepNext w:val="0"/>
              <w:keepLines w:val="0"/>
              <w:pageBreakBefore w:val="0"/>
              <w:widowControl/>
              <w:kinsoku/>
              <w:wordWrap/>
              <w:overflowPunct/>
              <w:topLinePunct w:val="0"/>
              <w:autoSpaceDE/>
              <w:autoSpaceDN/>
              <w:bidi w:val="0"/>
              <w:spacing w:line="3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pacing w:val="0"/>
                <w:sz w:val="21"/>
                <w:szCs w:val="21"/>
              </w:rPr>
              <w:t>阶段性办结</w:t>
            </w:r>
          </w:p>
        </w:tc>
        <w:tc>
          <w:tcPr>
            <w:tcW w:w="108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w:t>
            </w:r>
          </w:p>
        </w:tc>
        <w:tc>
          <w:tcPr>
            <w:tcW w:w="118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ajorEastAsia" w:hAnsiTheme="majorEastAsia" w:eastAsiaTheme="majorEastAsia" w:cstheme="majorEastAsia"/>
                <w:color w:val="auto"/>
                <w:spacing w:val="-6"/>
                <w:kern w:val="0"/>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X2GD202109280093</w:t>
            </w:r>
          </w:p>
        </w:tc>
        <w:tc>
          <w:tcPr>
            <w:tcW w:w="2152"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ajorEastAsia" w:hAnsiTheme="majorEastAsia" w:eastAsiaTheme="majorEastAsia" w:cstheme="majorEastAsia"/>
                <w:color w:val="auto"/>
                <w:spacing w:val="-6"/>
                <w:kern w:val="0"/>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群众来信投诉广东中山市坦洲镇同胜大街21号同胜工业园经常偷排工业废气，废水，以及发出噪音污染和焚烧垃圾。严重影响居民身心健康，请处理。</w:t>
            </w:r>
          </w:p>
        </w:tc>
        <w:tc>
          <w:tcPr>
            <w:tcW w:w="89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kern w:val="0"/>
                <w:sz w:val="21"/>
                <w:szCs w:val="21"/>
              </w:rPr>
              <w:t>中山市</w:t>
            </w:r>
            <w:r>
              <w:rPr>
                <w:rFonts w:hint="eastAsia" w:asciiTheme="majorEastAsia" w:hAnsiTheme="majorEastAsia" w:eastAsiaTheme="majorEastAsia" w:cstheme="majorEastAsia"/>
                <w:color w:val="auto"/>
                <w:kern w:val="0"/>
                <w:sz w:val="21"/>
                <w:szCs w:val="21"/>
                <w:lang w:eastAsia="zh-CN"/>
              </w:rPr>
              <w:t>坦洲镇</w:t>
            </w:r>
          </w:p>
        </w:tc>
        <w:tc>
          <w:tcPr>
            <w:tcW w:w="78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color w:val="auto"/>
                <w:spacing w:val="-6"/>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lang w:val="en-US" w:eastAsia="zh-CN"/>
              </w:rPr>
              <w:t>大气,噪音,水</w:t>
            </w:r>
          </w:p>
        </w:tc>
        <w:tc>
          <w:tcPr>
            <w:tcW w:w="3385" w:type="dxa"/>
            <w:vAlign w:val="center"/>
          </w:tcPr>
          <w:p>
            <w:pPr>
              <w:keepNext w:val="0"/>
              <w:keepLines w:val="0"/>
              <w:pageBreakBefore w:val="0"/>
              <w:widowControl w:val="0"/>
              <w:numPr>
                <w:ilvl w:val="0"/>
                <w:numId w:val="0"/>
              </w:numPr>
              <w:kinsoku/>
              <w:wordWrap/>
              <w:overflowPunct/>
              <w:topLinePunct w:val="0"/>
              <w:autoSpaceDE/>
              <w:autoSpaceDN/>
              <w:bidi w:val="0"/>
              <w:spacing w:line="300" w:lineRule="exact"/>
              <w:ind w:firstLine="420" w:firstLineChars="200"/>
              <w:jc w:val="left"/>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坦洲镇通过全面排查、夜间巡查及专家帮扶等方式对同胜工业区进行专项整治，截至9月25日，共排查企业125家次，共立案查处违法企业7家（3家塑料制品企业及4家制衣企业），书面要求整改企业19家（均为制衣企业）。同时，坦洲镇生态环境保护局委托监测公司对同胜工业区制衣厂所在的建筑物（共6栋）等点位进行噪音、颗粒物、恶臭等无组织排放检测，检测结果均达标。</w:t>
            </w:r>
          </w:p>
          <w:p>
            <w:pPr>
              <w:keepNext w:val="0"/>
              <w:keepLines w:val="0"/>
              <w:pageBreakBefore w:val="0"/>
              <w:widowControl w:val="0"/>
              <w:numPr>
                <w:ilvl w:val="0"/>
                <w:numId w:val="0"/>
              </w:numPr>
              <w:kinsoku/>
              <w:wordWrap/>
              <w:overflowPunct/>
              <w:topLinePunct w:val="0"/>
              <w:autoSpaceDE/>
              <w:autoSpaceDN/>
              <w:bidi w:val="0"/>
              <w:spacing w:line="300" w:lineRule="exact"/>
              <w:ind w:left="0" w:leftChars="0" w:firstLine="420" w:firstLineChars="200"/>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2.坦洲镇生态环境保护局对同胜工业区的环境监管及后督察工作仍在开展中。结合我镇9月26日至30日的检查情况（共检查企业14家次），均未发现企业偷排废水、废气的情况，周边巡查时也未发现高分贝噪声及焚烧垃圾的情况。</w:t>
            </w:r>
          </w:p>
        </w:tc>
        <w:tc>
          <w:tcPr>
            <w:tcW w:w="6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highlight w:val="none"/>
              </w:rPr>
              <w:t>部分属实</w:t>
            </w:r>
          </w:p>
        </w:tc>
        <w:tc>
          <w:tcPr>
            <w:tcW w:w="2492"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398" w:firstLineChars="200"/>
              <w:rPr>
                <w:rFonts w:hint="eastAsia" w:asciiTheme="majorEastAsia" w:hAnsiTheme="majorEastAsia" w:eastAsiaTheme="majorEastAsia" w:cstheme="majorEastAsia"/>
                <w:color w:val="auto"/>
                <w:spacing w:val="-6"/>
                <w:sz w:val="21"/>
                <w:szCs w:val="21"/>
                <w:lang w:val="en-US" w:eastAsia="zh-CN"/>
              </w:rPr>
            </w:pPr>
            <w:r>
              <w:rPr>
                <w:rFonts w:hint="eastAsia" w:asciiTheme="majorEastAsia" w:hAnsiTheme="majorEastAsia" w:eastAsiaTheme="majorEastAsia" w:cstheme="majorEastAsia"/>
                <w:b/>
                <w:bCs/>
                <w:color w:val="auto"/>
                <w:spacing w:val="-6"/>
                <w:sz w:val="21"/>
                <w:szCs w:val="21"/>
                <w:lang w:val="en-US" w:eastAsia="zh-CN"/>
              </w:rPr>
              <w:t>立行立改</w:t>
            </w:r>
            <w:r>
              <w:rPr>
                <w:rFonts w:hint="eastAsia" w:asciiTheme="majorEastAsia" w:hAnsiTheme="majorEastAsia" w:eastAsiaTheme="majorEastAsia" w:cstheme="majorEastAsia"/>
                <w:color w:val="auto"/>
                <w:spacing w:val="-6"/>
                <w:sz w:val="21"/>
                <w:szCs w:val="21"/>
                <w:lang w:val="en-US" w:eastAsia="zh-CN"/>
              </w:rPr>
              <w:t>：立案的3家塑料制品企业均已停产，4家制衣企业的生物质锅炉均已拆除并改为电锅炉（无须办理环保手续），19家制衣企业均已完成整改工作，现场正常生产，未发现环境违法行为。坦洲镇将继续对同胜工业区的制衣厂、涉气企业开展后督察工作，若发现环境违法行为，将依法进行立案查处。</w:t>
            </w:r>
          </w:p>
          <w:p>
            <w:pPr>
              <w:keepNext w:val="0"/>
              <w:keepLines w:val="0"/>
              <w:pageBreakBefore w:val="0"/>
              <w:widowControl/>
              <w:kinsoku/>
              <w:wordWrap/>
              <w:overflowPunct/>
              <w:topLinePunct w:val="0"/>
              <w:autoSpaceDE/>
              <w:autoSpaceDN/>
              <w:bidi w:val="0"/>
              <w:adjustRightInd/>
              <w:snapToGrid/>
              <w:spacing w:line="300" w:lineRule="exact"/>
              <w:ind w:firstLine="398" w:firstLineChars="200"/>
              <w:rPr>
                <w:rFonts w:hint="eastAsia" w:asciiTheme="majorEastAsia" w:hAnsiTheme="majorEastAsia" w:eastAsiaTheme="majorEastAsia" w:cstheme="majorEastAsia"/>
                <w:color w:val="auto"/>
                <w:spacing w:val="-6"/>
                <w:sz w:val="21"/>
                <w:szCs w:val="21"/>
                <w:lang w:val="en-US" w:eastAsia="zh-CN"/>
              </w:rPr>
            </w:pPr>
            <w:r>
              <w:rPr>
                <w:rFonts w:hint="eastAsia" w:asciiTheme="majorEastAsia" w:hAnsiTheme="majorEastAsia" w:eastAsiaTheme="majorEastAsia" w:cstheme="majorEastAsia"/>
                <w:b/>
                <w:bCs/>
                <w:color w:val="auto"/>
                <w:spacing w:val="-6"/>
                <w:sz w:val="21"/>
                <w:szCs w:val="21"/>
                <w:lang w:val="en-US" w:eastAsia="zh-CN"/>
              </w:rPr>
              <w:t>举一反三</w:t>
            </w:r>
            <w:r>
              <w:rPr>
                <w:rFonts w:hint="eastAsia" w:asciiTheme="majorEastAsia" w:hAnsiTheme="majorEastAsia" w:eastAsiaTheme="majorEastAsia" w:cstheme="majorEastAsia"/>
                <w:color w:val="auto"/>
                <w:spacing w:val="-6"/>
                <w:sz w:val="21"/>
                <w:szCs w:val="21"/>
                <w:lang w:val="en-US" w:eastAsia="zh-CN"/>
              </w:rPr>
              <w:t>：加强日常环境监管及排查力度；强化法制宣传工作，规范企业排污行为，提高守法意识；为及时反馈同胜工业区企业的整治情况，继续加强与珠海市香洲区凤山街道办及珠海市万科城小区业主代表的沟通联络。</w:t>
            </w:r>
          </w:p>
          <w:p>
            <w:pPr>
              <w:keepNext w:val="0"/>
              <w:keepLines w:val="0"/>
              <w:pageBreakBefore w:val="0"/>
              <w:widowControl/>
              <w:kinsoku/>
              <w:wordWrap/>
              <w:overflowPunct/>
              <w:topLinePunct w:val="0"/>
              <w:autoSpaceDE/>
              <w:autoSpaceDN/>
              <w:bidi w:val="0"/>
              <w:adjustRightInd/>
              <w:snapToGrid/>
              <w:spacing w:line="300" w:lineRule="exact"/>
              <w:ind w:firstLine="398"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b/>
                <w:bCs/>
                <w:color w:val="auto"/>
                <w:spacing w:val="-6"/>
                <w:sz w:val="21"/>
                <w:szCs w:val="21"/>
                <w:lang w:val="en-US" w:eastAsia="zh-CN"/>
              </w:rPr>
              <w:t>长效机制</w:t>
            </w:r>
            <w:r>
              <w:rPr>
                <w:rFonts w:hint="eastAsia" w:asciiTheme="majorEastAsia" w:hAnsiTheme="majorEastAsia" w:eastAsiaTheme="majorEastAsia" w:cstheme="majorEastAsia"/>
                <w:color w:val="auto"/>
                <w:spacing w:val="-6"/>
                <w:sz w:val="21"/>
                <w:szCs w:val="21"/>
                <w:lang w:val="en-US" w:eastAsia="zh-CN"/>
              </w:rPr>
              <w:t>：坦洲镇正推进《中山市坦洲镇同胜工业区更新单元策划项目》实施，通过对同胜工业区、旧村庄、旧城镇全面改造，补齐基础设施短板，完善公共服务体系，达到发展和壮大集体经济，促进城乡融合发展，改善群众生活环境，提升城市环境品质的目标。同时，将严格按照《坦洲镇2021大气污染防治工作方案》，加强涉气企业的监管，加大周边环境的排查力度，及时制止露天焚烧垃圾等违法行为，提高居民环境保护意识，积极引导居民参与蓝天保卫战工作。</w:t>
            </w:r>
          </w:p>
        </w:tc>
        <w:tc>
          <w:tcPr>
            <w:tcW w:w="67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highlight w:val="none"/>
                <w:lang w:val="en-US" w:eastAsia="zh-CN"/>
              </w:rPr>
              <w:t>阶段性办结</w:t>
            </w:r>
          </w:p>
        </w:tc>
        <w:tc>
          <w:tcPr>
            <w:tcW w:w="108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t>无</w:t>
            </w:r>
          </w:p>
        </w:tc>
      </w:tr>
    </w:tbl>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12ADE"/>
    <w:multiLevelType w:val="singleLevel"/>
    <w:tmpl w:val="44812ADE"/>
    <w:lvl w:ilvl="0" w:tentative="0">
      <w:start w:val="1"/>
      <w:numFmt w:val="bullet"/>
      <w:pStyle w:val="10"/>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A7470"/>
    <w:rsid w:val="0031540C"/>
    <w:rsid w:val="004A6888"/>
    <w:rsid w:val="006F78A9"/>
    <w:rsid w:val="00C5048A"/>
    <w:rsid w:val="00FC0D6B"/>
    <w:rsid w:val="05540531"/>
    <w:rsid w:val="06B859E5"/>
    <w:rsid w:val="075A43E5"/>
    <w:rsid w:val="08733AD3"/>
    <w:rsid w:val="08794EE1"/>
    <w:rsid w:val="08C31E39"/>
    <w:rsid w:val="0A58617F"/>
    <w:rsid w:val="0E8F59DB"/>
    <w:rsid w:val="0E915268"/>
    <w:rsid w:val="102C2630"/>
    <w:rsid w:val="13A1560D"/>
    <w:rsid w:val="15ED0567"/>
    <w:rsid w:val="181D3B1B"/>
    <w:rsid w:val="19A45D57"/>
    <w:rsid w:val="1DD8644F"/>
    <w:rsid w:val="1F227717"/>
    <w:rsid w:val="1FAC14D0"/>
    <w:rsid w:val="25351639"/>
    <w:rsid w:val="26F8259E"/>
    <w:rsid w:val="2B912479"/>
    <w:rsid w:val="32EE4E3F"/>
    <w:rsid w:val="35127465"/>
    <w:rsid w:val="38250761"/>
    <w:rsid w:val="3A9B0D64"/>
    <w:rsid w:val="3BC8536B"/>
    <w:rsid w:val="40A40773"/>
    <w:rsid w:val="4AE64F94"/>
    <w:rsid w:val="4EB924C6"/>
    <w:rsid w:val="510E1920"/>
    <w:rsid w:val="52BB0A4C"/>
    <w:rsid w:val="53246C5D"/>
    <w:rsid w:val="54866DEB"/>
    <w:rsid w:val="55F7082B"/>
    <w:rsid w:val="5BCC6D91"/>
    <w:rsid w:val="5C7809ED"/>
    <w:rsid w:val="5D92702D"/>
    <w:rsid w:val="5EB0105A"/>
    <w:rsid w:val="602F19F2"/>
    <w:rsid w:val="60DC52C6"/>
    <w:rsid w:val="66090B51"/>
    <w:rsid w:val="6665308F"/>
    <w:rsid w:val="6A1F2528"/>
    <w:rsid w:val="6B797A25"/>
    <w:rsid w:val="6BB949E4"/>
    <w:rsid w:val="6DA06363"/>
    <w:rsid w:val="6E906B92"/>
    <w:rsid w:val="6F141C20"/>
    <w:rsid w:val="6F5F09B3"/>
    <w:rsid w:val="6F773C33"/>
    <w:rsid w:val="75DE403A"/>
    <w:rsid w:val="767063DB"/>
    <w:rsid w:val="77674BCA"/>
    <w:rsid w:val="7BE7D92B"/>
    <w:rsid w:val="7CEF7B48"/>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0"/>
    <w:pPr>
      <w:keepNext/>
      <w:keepLines/>
      <w:spacing w:before="1000" w:after="400"/>
      <w:jc w:val="center"/>
      <w:outlineLvl w:val="2"/>
    </w:pPr>
    <w:rPr>
      <w:rFonts w:ascii="Times New Roman" w:hAnsi="Times New Roman"/>
      <w:b/>
      <w:bCs/>
      <w:szCs w:val="32"/>
    </w:rPr>
  </w:style>
  <w:style w:type="paragraph" w:styleId="6">
    <w:name w:val="heading 4"/>
    <w:basedOn w:val="1"/>
    <w:next w:val="1"/>
    <w:unhideWhenUsed/>
    <w:qFormat/>
    <w:uiPriority w:val="0"/>
    <w:pPr>
      <w:keepNext/>
      <w:jc w:val="center"/>
      <w:outlineLvl w:val="3"/>
    </w:pPr>
    <w:rPr>
      <w:rFonts w:eastAsia="公文小标宋简"/>
      <w:b/>
      <w:sz w:val="44"/>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0"/>
    <w:pPr>
      <w:suppressLineNumbers/>
      <w:adjustRightInd w:val="0"/>
      <w:snapToGrid w:val="0"/>
      <w:spacing w:line="574" w:lineRule="exact"/>
    </w:pPr>
    <w:rPr>
      <w:rFonts w:ascii="Times New Roman" w:hAnsi="Times New Roman" w:eastAsia="仿宋_GB2312" w:cs="Times New Roman"/>
      <w:snapToGrid w:val="0"/>
      <w:spacing w:val="-6"/>
      <w:kern w:val="32"/>
      <w:sz w:val="32"/>
    </w:rPr>
  </w:style>
  <w:style w:type="paragraph" w:styleId="4">
    <w:name w:val="toc 5"/>
    <w:basedOn w:val="1"/>
    <w:next w:val="1"/>
    <w:qFormat/>
    <w:uiPriority w:val="0"/>
    <w:pPr>
      <w:ind w:left="1680"/>
    </w:pPr>
  </w:style>
  <w:style w:type="paragraph" w:styleId="7">
    <w:name w:val="E-mail Signature"/>
    <w:basedOn w:val="1"/>
    <w:next w:val="8"/>
    <w:qFormat/>
    <w:uiPriority w:val="0"/>
    <w:pPr>
      <w:spacing w:line="460" w:lineRule="exact"/>
      <w:ind w:firstLine="200"/>
    </w:pPr>
  </w:style>
  <w:style w:type="paragraph" w:customStyle="1" w:styleId="8">
    <w:name w:val="文章"/>
    <w:basedOn w:val="1"/>
    <w:next w:val="9"/>
    <w:qFormat/>
    <w:uiPriority w:val="0"/>
    <w:pPr>
      <w:ind w:firstLine="480"/>
      <w:jc w:val="center"/>
    </w:pPr>
    <w:rPr>
      <w:sz w:val="26"/>
    </w:rPr>
  </w:style>
  <w:style w:type="paragraph" w:styleId="9">
    <w:name w:val="List"/>
    <w:basedOn w:val="1"/>
    <w:next w:val="10"/>
    <w:qFormat/>
    <w:uiPriority w:val="0"/>
    <w:pPr>
      <w:ind w:left="200" w:hanging="200" w:hangingChars="200"/>
    </w:pPr>
  </w:style>
  <w:style w:type="paragraph" w:styleId="10">
    <w:name w:val="List Bullet 2"/>
    <w:basedOn w:val="1"/>
    <w:next w:val="11"/>
    <w:qFormat/>
    <w:uiPriority w:val="0"/>
    <w:pPr>
      <w:numPr>
        <w:ilvl w:val="0"/>
        <w:numId w:val="1"/>
      </w:numPr>
    </w:pPr>
  </w:style>
  <w:style w:type="paragraph" w:customStyle="1" w:styleId="11">
    <w:name w:val="xl70"/>
    <w:basedOn w:val="1"/>
    <w:next w:val="12"/>
    <w:qFormat/>
    <w:uiPriority w:val="0"/>
    <w:pPr>
      <w:spacing w:before="280" w:after="280"/>
    </w:pPr>
    <w:rPr>
      <w:rFonts w:ascii="宋体"/>
    </w:rPr>
  </w:style>
  <w:style w:type="paragraph" w:customStyle="1" w:styleId="12">
    <w:name w:val="正文缩进1"/>
    <w:basedOn w:val="1"/>
    <w:next w:val="13"/>
    <w:qFormat/>
    <w:uiPriority w:val="0"/>
    <w:pPr>
      <w:ind w:firstLine="420"/>
    </w:pPr>
    <w:rPr>
      <w:rFonts w:ascii="宋体"/>
    </w:rPr>
  </w:style>
  <w:style w:type="paragraph" w:customStyle="1" w:styleId="13">
    <w:name w:val="td1"/>
    <w:basedOn w:val="1"/>
    <w:next w:val="1"/>
    <w:qFormat/>
    <w:uiPriority w:val="0"/>
    <w:pPr>
      <w:spacing w:before="280" w:after="280" w:line="300" w:lineRule="atLeast"/>
      <w:ind w:firstLine="200"/>
    </w:pPr>
    <w:rPr>
      <w:color w:val="000000"/>
      <w:sz w:val="18"/>
    </w:rPr>
  </w:style>
  <w:style w:type="paragraph" w:styleId="14">
    <w:name w:val="Normal Indent"/>
    <w:basedOn w:val="1"/>
    <w:unhideWhenUsed/>
    <w:qFormat/>
    <w:uiPriority w:val="99"/>
    <w:pPr>
      <w:ind w:firstLine="630"/>
    </w:pPr>
    <w:rPr>
      <w:rFonts w:ascii="Times New Roman" w:hAnsi="Times New Roman" w:eastAsia="宋体" w:cs="Times New Roman"/>
      <w:kern w:val="0"/>
    </w:rPr>
  </w:style>
  <w:style w:type="paragraph" w:styleId="15">
    <w:name w:val="annotation text"/>
    <w:basedOn w:val="1"/>
    <w:qFormat/>
    <w:uiPriority w:val="0"/>
    <w:pPr>
      <w:jc w:val="left"/>
    </w:pPr>
  </w:style>
  <w:style w:type="paragraph" w:styleId="16">
    <w:name w:val="footer"/>
    <w:basedOn w:val="1"/>
    <w:link w:val="36"/>
    <w:qFormat/>
    <w:uiPriority w:val="0"/>
    <w:pPr>
      <w:tabs>
        <w:tab w:val="center" w:pos="4153"/>
        <w:tab w:val="right" w:pos="8306"/>
      </w:tabs>
      <w:snapToGrid w:val="0"/>
      <w:jc w:val="left"/>
    </w:pPr>
    <w:rPr>
      <w:sz w:val="18"/>
      <w:szCs w:val="18"/>
    </w:rPr>
  </w:style>
  <w:style w:type="paragraph" w:styleId="17">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8">
    <w:name w:val="toc 2"/>
    <w:basedOn w:val="1"/>
    <w:next w:val="7"/>
    <w:qFormat/>
    <w:uiPriority w:val="0"/>
    <w:pPr>
      <w:ind w:left="200" w:leftChars="200"/>
    </w:pPr>
    <w:rPr>
      <w:rFonts w:ascii="Times New Roman" w:hAnsi="Times New Roman" w:eastAsia="宋体" w:cs="Times New Roman"/>
      <w:sz w:val="24"/>
      <w:szCs w:val="20"/>
    </w:rPr>
  </w:style>
  <w:style w:type="paragraph" w:styleId="19">
    <w:name w:val="Normal (Web)"/>
    <w:basedOn w:val="1"/>
    <w:qFormat/>
    <w:uiPriority w:val="0"/>
    <w:rPr>
      <w:rFonts w:ascii="Times New Roman" w:hAnsi="Times New Roman" w:eastAsia="宋体" w:cs="Times New Roman"/>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Default"/>
    <w:next w:val="24"/>
    <w:qFormat/>
    <w:uiPriority w:val="0"/>
    <w:pPr>
      <w:widowControl w:val="0"/>
      <w:autoSpaceDE w:val="0"/>
      <w:autoSpaceDN w:val="0"/>
      <w:adjustRightInd w:val="0"/>
    </w:pPr>
    <w:rPr>
      <w:rFonts w:ascii="Arial" w:hAnsi="Arial" w:eastAsia="宋体" w:cs="Times New Roman"/>
      <w:sz w:val="22"/>
      <w:szCs w:val="24"/>
      <w:lang w:val="en-US" w:eastAsia="zh-CN" w:bidi="ar-SA"/>
    </w:rPr>
  </w:style>
  <w:style w:type="paragraph" w:customStyle="1" w:styleId="24">
    <w:name w:val="样式35"/>
    <w:basedOn w:val="1"/>
    <w:next w:val="25"/>
    <w:qFormat/>
    <w:uiPriority w:val="0"/>
    <w:pPr>
      <w:spacing w:line="312" w:lineRule="auto"/>
      <w:ind w:firstLine="567"/>
    </w:pPr>
    <w:rPr>
      <w:rFonts w:ascii="宋体"/>
    </w:rPr>
  </w:style>
  <w:style w:type="paragraph" w:customStyle="1" w:styleId="25">
    <w:name w:val="font6"/>
    <w:basedOn w:val="1"/>
    <w:next w:val="18"/>
    <w:qFormat/>
    <w:uiPriority w:val="0"/>
    <w:pPr>
      <w:spacing w:before="280" w:after="280"/>
    </w:pPr>
  </w:style>
  <w:style w:type="character" w:customStyle="1" w:styleId="26">
    <w:name w:val="font21"/>
    <w:basedOn w:val="22"/>
    <w:qFormat/>
    <w:uiPriority w:val="0"/>
    <w:rPr>
      <w:rFonts w:hint="eastAsia" w:ascii="宋体" w:hAnsi="宋体" w:eastAsia="宋体" w:cs="宋体"/>
      <w:color w:val="000000"/>
      <w:sz w:val="22"/>
      <w:szCs w:val="22"/>
      <w:u w:val="none"/>
    </w:rPr>
  </w:style>
  <w:style w:type="character" w:customStyle="1" w:styleId="27">
    <w:name w:val="font11"/>
    <w:basedOn w:val="22"/>
    <w:qFormat/>
    <w:uiPriority w:val="0"/>
    <w:rPr>
      <w:rFonts w:hint="default" w:ascii="Arial" w:hAnsi="Arial" w:cs="Arial"/>
      <w:color w:val="000000"/>
      <w:sz w:val="22"/>
      <w:szCs w:val="22"/>
      <w:u w:val="none"/>
    </w:rPr>
  </w:style>
  <w:style w:type="character" w:customStyle="1" w:styleId="28">
    <w:name w:val="NormalCharacter"/>
    <w:semiHidden/>
    <w:qFormat/>
    <w:uiPriority w:val="0"/>
    <w:rPr>
      <w:rFonts w:asciiTheme="minorHAnsi" w:hAnsiTheme="minorHAnsi" w:eastAsiaTheme="minorEastAsia" w:cstheme="minorBidi"/>
      <w:kern w:val="2"/>
      <w:sz w:val="21"/>
      <w:szCs w:val="24"/>
      <w:lang w:val="en-US" w:eastAsia="zh-CN" w:bidi="ar-SA"/>
    </w:rPr>
  </w:style>
  <w:style w:type="character" w:customStyle="1" w:styleId="29">
    <w:name w:val="font31"/>
    <w:basedOn w:val="22"/>
    <w:qFormat/>
    <w:uiPriority w:val="0"/>
    <w:rPr>
      <w:rFonts w:hint="eastAsia" w:ascii="宋体" w:hAnsi="宋体" w:eastAsia="宋体" w:cs="宋体"/>
      <w:color w:val="000000"/>
      <w:sz w:val="22"/>
      <w:szCs w:val="22"/>
      <w:u w:val="none"/>
    </w:rPr>
  </w:style>
  <w:style w:type="character" w:customStyle="1" w:styleId="30">
    <w:name w:val="font41"/>
    <w:basedOn w:val="22"/>
    <w:qFormat/>
    <w:uiPriority w:val="0"/>
    <w:rPr>
      <w:rFonts w:hint="eastAsia" w:ascii="宋体" w:hAnsi="宋体" w:eastAsia="宋体" w:cs="宋体"/>
      <w:color w:val="FF0000"/>
      <w:sz w:val="22"/>
      <w:szCs w:val="22"/>
      <w:u w:val="none"/>
    </w:rPr>
  </w:style>
  <w:style w:type="character" w:customStyle="1" w:styleId="31">
    <w:name w:val="font01"/>
    <w:basedOn w:val="22"/>
    <w:qFormat/>
    <w:uiPriority w:val="0"/>
    <w:rPr>
      <w:rFonts w:hint="default" w:ascii="Arial" w:hAnsi="Arial" w:cs="Arial"/>
      <w:color w:val="FF0000"/>
      <w:sz w:val="22"/>
      <w:szCs w:val="22"/>
      <w:u w:val="none"/>
    </w:rPr>
  </w:style>
  <w:style w:type="character" w:customStyle="1" w:styleId="32">
    <w:name w:val="font51"/>
    <w:basedOn w:val="22"/>
    <w:qFormat/>
    <w:uiPriority w:val="0"/>
    <w:rPr>
      <w:rFonts w:hint="default" w:ascii="方正书宋_GBK" w:hAnsi="方正书宋_GBK" w:eastAsia="方正书宋_GBK" w:cs="方正书宋_GBK"/>
      <w:color w:val="000000"/>
      <w:sz w:val="22"/>
      <w:szCs w:val="22"/>
      <w:u w:val="none"/>
    </w:rPr>
  </w:style>
  <w:style w:type="character" w:customStyle="1" w:styleId="33">
    <w:name w:val="font61"/>
    <w:basedOn w:val="22"/>
    <w:qFormat/>
    <w:uiPriority w:val="0"/>
    <w:rPr>
      <w:rFonts w:hint="default" w:ascii="Arial" w:hAnsi="Arial" w:cs="Arial"/>
      <w:color w:val="000000"/>
      <w:sz w:val="22"/>
      <w:szCs w:val="22"/>
      <w:u w:val="none"/>
    </w:rPr>
  </w:style>
  <w:style w:type="paragraph" w:customStyle="1" w:styleId="34">
    <w:name w:val="公文标题"/>
    <w:qFormat/>
    <w:uiPriority w:val="0"/>
    <w:pPr>
      <w:spacing w:line="574" w:lineRule="exact"/>
      <w:jc w:val="center"/>
    </w:pPr>
    <w:rPr>
      <w:rFonts w:ascii="Times New Roman" w:hAnsi="Times New Roman" w:eastAsia="创艺简标宋" w:cs="Times New Roman"/>
      <w:kern w:val="2"/>
      <w:sz w:val="44"/>
      <w:szCs w:val="22"/>
      <w:lang w:val="en-US" w:eastAsia="zh-CN" w:bidi="ar-SA"/>
    </w:rPr>
  </w:style>
  <w:style w:type="character" w:customStyle="1" w:styleId="35">
    <w:name w:val="页眉 Char"/>
    <w:basedOn w:val="22"/>
    <w:link w:val="17"/>
    <w:qFormat/>
    <w:uiPriority w:val="0"/>
    <w:rPr>
      <w:rFonts w:asciiTheme="minorHAnsi" w:hAnsiTheme="minorHAnsi" w:eastAsiaTheme="minorEastAsia" w:cstheme="minorBidi"/>
      <w:kern w:val="2"/>
      <w:sz w:val="18"/>
      <w:szCs w:val="18"/>
    </w:rPr>
  </w:style>
  <w:style w:type="character" w:customStyle="1" w:styleId="36">
    <w:name w:val="页脚 Char"/>
    <w:basedOn w:val="22"/>
    <w:link w:val="1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40</Pages>
  <Words>4198</Words>
  <Characters>23935</Characters>
  <Lines>199</Lines>
  <Paragraphs>56</Paragraphs>
  <TotalTime>2</TotalTime>
  <ScaleCrop>false</ScaleCrop>
  <LinksUpToDate>false</LinksUpToDate>
  <CharactersWithSpaces>28077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2021-08-25T21:33:00Z</dcterms:created>
  <dc:creator>Administrator</dc:creator>
  <cp:lastModifiedBy>张阳</cp:lastModifiedBy>
  <dcterms:modified xsi:type="dcterms:W3CDTF">2021-10-03T05:45:46Z</dcterms:modified>
  <dc:title>群众信访举报转办和边督边改公开情况一览表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F64F24D5D02A489CB638C268D0320D8D</vt:lpwstr>
  </property>
</Properties>
</file>