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lang w:val="en-US" w:eastAsia="zh-CN"/>
        </w:rPr>
      </w:pPr>
      <w:r>
        <w:rPr>
          <w:rFonts w:hint="eastAsia"/>
          <w:sz w:val="30"/>
          <w:szCs w:val="30"/>
          <w:lang w:val="en-US" w:eastAsia="zh-CN"/>
        </w:rPr>
        <w:drawing>
          <wp:anchor distT="0" distB="0" distL="114300" distR="114300" simplePos="0" relativeHeight="251661312" behindDoc="0" locked="0" layoutInCell="1" allowOverlap="1">
            <wp:simplePos x="0" y="0"/>
            <wp:positionH relativeFrom="column">
              <wp:posOffset>-1143000</wp:posOffset>
            </wp:positionH>
            <wp:positionV relativeFrom="paragraph">
              <wp:posOffset>-913765</wp:posOffset>
            </wp:positionV>
            <wp:extent cx="7569835" cy="10702290"/>
            <wp:effectExtent l="0" t="0" r="12065" b="3810"/>
            <wp:wrapSquare wrapText="bothSides"/>
            <wp:docPr id="2" name="图片 2" descr="E:\大黄鸭\常见问题汇编\微信图片_20220531114935.jpg微信图片_20220531114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大黄鸭\常见问题汇编\微信图片_20220531114935.jpg微信图片_20220531114935"/>
                    <pic:cNvPicPr>
                      <a:picLocks noChangeAspect="1"/>
                    </pic:cNvPicPr>
                  </pic:nvPicPr>
                  <pic:blipFill>
                    <a:blip r:embed="rId8"/>
                    <a:srcRect/>
                    <a:stretch>
                      <a:fillRect/>
                    </a:stretch>
                  </pic:blipFill>
                  <pic:spPr>
                    <a:xfrm>
                      <a:off x="0" y="0"/>
                      <a:ext cx="7569835" cy="10702290"/>
                    </a:xfrm>
                    <a:prstGeom prst="rect">
                      <a:avLst/>
                    </a:prstGeom>
                  </pic:spPr>
                </pic:pic>
              </a:graphicData>
            </a:graphic>
          </wp:anchor>
        </w:drawing>
      </w:r>
      <w:r>
        <w:rPr>
          <w:rFonts w:hint="eastAsia"/>
          <w:sz w:val="30"/>
          <w:szCs w:val="30"/>
          <w:lang w:val="en-US" w:eastAsia="zh-CN"/>
        </w:rPr>
        <w:br w:type="page"/>
      </w:r>
      <w:bookmarkStart w:id="301" w:name="_GoBack"/>
      <w:bookmarkEnd w:id="301"/>
    </w:p>
    <w:p>
      <w:pPr>
        <w:spacing w:before="0" w:beforeLines="0" w:after="0" w:afterLines="0" w:line="240" w:lineRule="auto"/>
        <w:ind w:left="0" w:leftChars="0" w:right="0" w:rightChars="0" w:firstLine="0" w:firstLineChars="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目录</w:t>
      </w:r>
    </w:p>
    <w:sdt>
      <w:sdtPr>
        <w:rPr>
          <w:rFonts w:ascii="宋体" w:hAnsi="宋体" w:eastAsia="宋体" w:cstheme="minorBidi"/>
          <w:kern w:val="2"/>
          <w:sz w:val="21"/>
          <w:szCs w:val="24"/>
          <w:lang w:val="en-US" w:eastAsia="zh-CN" w:bidi="ar-SA"/>
        </w:rPr>
        <w:id w:val="147453606"/>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0" w:name="_Toc32735"/>
          <w:bookmarkStart w:id="1" w:name="_Toc17120"/>
          <w:bookmarkStart w:id="2" w:name="_Toc12001"/>
          <w:bookmarkStart w:id="3" w:name="_Toc16620"/>
        </w:p>
        <w:p>
          <w:pPr>
            <w:pStyle w:val="7"/>
            <w:tabs>
              <w:tab w:val="right" w:leader="dot" w:pos="8306"/>
            </w:tabs>
          </w:pPr>
          <w:r>
            <w:fldChar w:fldCharType="begin"/>
          </w:r>
          <w:r>
            <w:instrText xml:space="preserve">TOC \o "1-3" \h \u </w:instrText>
          </w:r>
          <w:r>
            <w:fldChar w:fldCharType="separate"/>
          </w:r>
          <w:r>
            <w:fldChar w:fldCharType="begin"/>
          </w:r>
          <w:r>
            <w:instrText xml:space="preserve"> HYPERLINK \l _Toc27017 </w:instrText>
          </w:r>
          <w:r>
            <w:fldChar w:fldCharType="separate"/>
          </w:r>
          <w:r>
            <w:rPr>
              <w:rFonts w:hint="eastAsia" w:ascii="黑体" w:hAnsi="黑体" w:eastAsia="黑体" w:cs="黑体"/>
              <w:bCs w:val="0"/>
              <w:szCs w:val="28"/>
              <w:highlight w:val="none"/>
              <w:lang w:val="en-US" w:eastAsia="zh-CN"/>
            </w:rPr>
            <w:t>1环评类别的研判</w:t>
          </w:r>
          <w:r>
            <w:tab/>
          </w:r>
          <w:r>
            <w:fldChar w:fldCharType="begin"/>
          </w:r>
          <w:r>
            <w:instrText xml:space="preserve"> PAGEREF _Toc27017 \h </w:instrText>
          </w:r>
          <w:r>
            <w:fldChar w:fldCharType="separate"/>
          </w:r>
          <w:r>
            <w:t>1</w:t>
          </w:r>
          <w:r>
            <w:fldChar w:fldCharType="end"/>
          </w:r>
          <w:r>
            <w:fldChar w:fldCharType="end"/>
          </w:r>
        </w:p>
        <w:p>
          <w:pPr>
            <w:pStyle w:val="7"/>
            <w:tabs>
              <w:tab w:val="right" w:leader="dot" w:pos="8306"/>
            </w:tabs>
          </w:pPr>
          <w:r>
            <w:fldChar w:fldCharType="begin"/>
          </w:r>
          <w:r>
            <w:instrText xml:space="preserve"> HYPERLINK \l _Toc12608 </w:instrText>
          </w:r>
          <w:r>
            <w:fldChar w:fldCharType="separate"/>
          </w:r>
          <w:r>
            <w:rPr>
              <w:rFonts w:hint="eastAsia" w:ascii="黑体" w:hAnsi="黑体" w:eastAsia="黑体" w:cs="黑体"/>
              <w:bCs w:val="0"/>
              <w:szCs w:val="28"/>
              <w:highlight w:val="none"/>
              <w:lang w:val="en-US" w:eastAsia="zh-CN"/>
            </w:rPr>
            <w:t>2审批部门的确定</w:t>
          </w:r>
          <w:r>
            <w:tab/>
          </w:r>
          <w:r>
            <w:fldChar w:fldCharType="begin"/>
          </w:r>
          <w:r>
            <w:instrText xml:space="preserve"> PAGEREF _Toc12608 \h </w:instrText>
          </w:r>
          <w:r>
            <w:fldChar w:fldCharType="separate"/>
          </w:r>
          <w:r>
            <w:t>2</w:t>
          </w:r>
          <w:r>
            <w:fldChar w:fldCharType="end"/>
          </w:r>
          <w:r>
            <w:fldChar w:fldCharType="end"/>
          </w:r>
        </w:p>
        <w:p>
          <w:pPr>
            <w:pStyle w:val="7"/>
            <w:tabs>
              <w:tab w:val="right" w:leader="dot" w:pos="8306"/>
            </w:tabs>
          </w:pPr>
          <w:r>
            <w:fldChar w:fldCharType="begin"/>
          </w:r>
          <w:r>
            <w:instrText xml:space="preserve"> HYPERLINK \l _Toc27319 </w:instrText>
          </w:r>
          <w:r>
            <w:fldChar w:fldCharType="separate"/>
          </w:r>
          <w:r>
            <w:rPr>
              <w:rFonts w:hint="eastAsia" w:ascii="黑体" w:hAnsi="黑体" w:eastAsia="黑体" w:cs="黑体"/>
              <w:bCs w:val="0"/>
              <w:szCs w:val="28"/>
              <w:highlight w:val="none"/>
              <w:lang w:val="en-US" w:eastAsia="zh-CN"/>
            </w:rPr>
            <w:t>3技术单位的选择</w:t>
          </w:r>
          <w:r>
            <w:tab/>
          </w:r>
          <w:r>
            <w:fldChar w:fldCharType="begin"/>
          </w:r>
          <w:r>
            <w:instrText xml:space="preserve"> PAGEREF _Toc27319 \h </w:instrText>
          </w:r>
          <w:r>
            <w:fldChar w:fldCharType="separate"/>
          </w:r>
          <w:r>
            <w:t>2</w:t>
          </w:r>
          <w:r>
            <w:fldChar w:fldCharType="end"/>
          </w:r>
          <w:r>
            <w:fldChar w:fldCharType="end"/>
          </w:r>
        </w:p>
        <w:p>
          <w:pPr>
            <w:pStyle w:val="7"/>
            <w:tabs>
              <w:tab w:val="right" w:leader="dot" w:pos="8306"/>
            </w:tabs>
          </w:pPr>
          <w:r>
            <w:fldChar w:fldCharType="begin"/>
          </w:r>
          <w:r>
            <w:instrText xml:space="preserve"> HYPERLINK \l _Toc21167 </w:instrText>
          </w:r>
          <w:r>
            <w:fldChar w:fldCharType="separate"/>
          </w:r>
          <w:r>
            <w:rPr>
              <w:rFonts w:hint="eastAsia" w:ascii="黑体" w:hAnsi="黑体" w:eastAsia="黑体" w:cs="黑体"/>
              <w:bCs w:val="0"/>
              <w:szCs w:val="28"/>
              <w:highlight w:val="none"/>
              <w:lang w:val="en-US" w:eastAsia="zh-CN"/>
            </w:rPr>
            <w:t>4常见问题解答</w:t>
          </w:r>
          <w:r>
            <w:tab/>
          </w:r>
          <w:r>
            <w:fldChar w:fldCharType="begin"/>
          </w:r>
          <w:r>
            <w:instrText xml:space="preserve"> PAGEREF _Toc21167 \h </w:instrText>
          </w:r>
          <w:r>
            <w:fldChar w:fldCharType="separate"/>
          </w:r>
          <w:r>
            <w:t>3</w:t>
          </w:r>
          <w:r>
            <w:fldChar w:fldCharType="end"/>
          </w:r>
          <w:r>
            <w:fldChar w:fldCharType="end"/>
          </w:r>
        </w:p>
        <w:p>
          <w:pPr>
            <w:pStyle w:val="8"/>
            <w:tabs>
              <w:tab w:val="right" w:leader="dot" w:pos="8306"/>
            </w:tabs>
          </w:pPr>
          <w:r>
            <w:fldChar w:fldCharType="begin"/>
          </w:r>
          <w:r>
            <w:instrText xml:space="preserve"> HYPERLINK \l _Toc19233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一</w:t>
          </w:r>
          <w:r>
            <w:rPr>
              <w:rFonts w:hint="eastAsia" w:ascii="仿宋" w:hAnsi="仿宋" w:eastAsia="仿宋" w:cs="仿宋"/>
              <w:bCs w:val="0"/>
              <w:szCs w:val="24"/>
              <w:highlight w:val="none"/>
              <w:lang w:val="en-US"/>
            </w:rPr>
            <w:t>)畜禽养殖项目养殖规模折算问题-</w:t>
          </w:r>
          <w:r>
            <w:rPr>
              <w:rFonts w:hint="eastAsia" w:ascii="仿宋" w:hAnsi="仿宋" w:eastAsia="仿宋" w:cs="仿宋"/>
              <w:bCs w:val="0"/>
              <w:szCs w:val="24"/>
              <w:highlight w:val="none"/>
              <w:lang w:val="en-US" w:eastAsia="zh-CN"/>
            </w:rPr>
            <w:t>3</w:t>
          </w:r>
          <w:r>
            <w:tab/>
          </w:r>
          <w:r>
            <w:fldChar w:fldCharType="begin"/>
          </w:r>
          <w:r>
            <w:instrText xml:space="preserve"> PAGEREF _Toc19233 \h </w:instrText>
          </w:r>
          <w:r>
            <w:fldChar w:fldCharType="separate"/>
          </w:r>
          <w:r>
            <w:t>3</w:t>
          </w:r>
          <w:r>
            <w:fldChar w:fldCharType="end"/>
          </w:r>
          <w:r>
            <w:fldChar w:fldCharType="end"/>
          </w:r>
        </w:p>
        <w:p>
          <w:pPr>
            <w:pStyle w:val="8"/>
            <w:tabs>
              <w:tab w:val="right" w:leader="dot" w:pos="8306"/>
            </w:tabs>
          </w:pPr>
          <w:r>
            <w:fldChar w:fldCharType="begin"/>
          </w:r>
          <w:r>
            <w:instrText xml:space="preserve"> HYPERLINK \l _Toc18541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二</w:t>
          </w:r>
          <w:r>
            <w:rPr>
              <w:rFonts w:hint="eastAsia" w:ascii="仿宋" w:hAnsi="仿宋" w:eastAsia="仿宋" w:cs="仿宋"/>
              <w:bCs w:val="0"/>
              <w:szCs w:val="24"/>
              <w:highlight w:val="none"/>
              <w:lang w:val="en-US"/>
            </w:rPr>
            <w:t>)不涉及用海面积的高位池海水养殖项目环评类别-4</w:t>
          </w:r>
          <w:r>
            <w:tab/>
          </w:r>
          <w:r>
            <w:fldChar w:fldCharType="begin"/>
          </w:r>
          <w:r>
            <w:instrText xml:space="preserve"> PAGEREF _Toc18541 \h </w:instrText>
          </w:r>
          <w:r>
            <w:fldChar w:fldCharType="separate"/>
          </w:r>
          <w:r>
            <w:t>3</w:t>
          </w:r>
          <w:r>
            <w:fldChar w:fldCharType="end"/>
          </w:r>
          <w:r>
            <w:fldChar w:fldCharType="end"/>
          </w:r>
        </w:p>
        <w:p>
          <w:pPr>
            <w:pStyle w:val="8"/>
            <w:tabs>
              <w:tab w:val="right" w:leader="dot" w:pos="8306"/>
            </w:tabs>
          </w:pPr>
          <w:r>
            <w:fldChar w:fldCharType="begin"/>
          </w:r>
          <w:r>
            <w:instrText xml:space="preserve"> HYPERLINK \l _Toc30101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三</w:t>
          </w:r>
          <w:r>
            <w:rPr>
              <w:rFonts w:hint="eastAsia" w:ascii="仿宋" w:hAnsi="仿宋" w:eastAsia="仿宋" w:cs="仿宋"/>
              <w:bCs w:val="0"/>
              <w:szCs w:val="24"/>
              <w:highlight w:val="none"/>
              <w:lang w:val="en-US"/>
            </w:rPr>
            <w:t>)“有涂布、浸渍、印刷、粘胶工艺的”环评类别-37、38、39</w:t>
          </w:r>
          <w:r>
            <w:tab/>
          </w:r>
          <w:r>
            <w:fldChar w:fldCharType="begin"/>
          </w:r>
          <w:r>
            <w:instrText xml:space="preserve"> PAGEREF _Toc30101 \h </w:instrText>
          </w:r>
          <w:r>
            <w:fldChar w:fldCharType="separate"/>
          </w:r>
          <w:r>
            <w:t>3</w:t>
          </w:r>
          <w:r>
            <w:fldChar w:fldCharType="end"/>
          </w:r>
          <w:r>
            <w:fldChar w:fldCharType="end"/>
          </w:r>
        </w:p>
        <w:p>
          <w:pPr>
            <w:pStyle w:val="8"/>
            <w:tabs>
              <w:tab w:val="right" w:leader="dot" w:pos="8306"/>
            </w:tabs>
          </w:pPr>
          <w:r>
            <w:fldChar w:fldCharType="begin"/>
          </w:r>
          <w:r>
            <w:instrText xml:space="preserve"> HYPERLINK \l _Toc13354 </w:instrText>
          </w:r>
          <w:r>
            <w:fldChar w:fldCharType="separate"/>
          </w:r>
          <w:r>
            <w:rPr>
              <w:rFonts w:hint="eastAsia" w:ascii="仿宋" w:hAnsi="仿宋" w:eastAsia="仿宋" w:cs="仿宋"/>
              <w:bCs w:val="0"/>
              <w:szCs w:val="24"/>
              <w:highlight w:val="none"/>
              <w:lang w:val="en-US"/>
            </w:rPr>
            <w:t>(四)“不产生废水”含义-44</w:t>
          </w:r>
          <w:r>
            <w:tab/>
          </w:r>
          <w:r>
            <w:fldChar w:fldCharType="begin"/>
          </w:r>
          <w:r>
            <w:instrText xml:space="preserve"> PAGEREF _Toc13354 \h </w:instrText>
          </w:r>
          <w:r>
            <w:fldChar w:fldCharType="separate"/>
          </w:r>
          <w:r>
            <w:t>3</w:t>
          </w:r>
          <w:r>
            <w:fldChar w:fldCharType="end"/>
          </w:r>
          <w:r>
            <w:fldChar w:fldCharType="end"/>
          </w:r>
        </w:p>
        <w:p>
          <w:pPr>
            <w:pStyle w:val="8"/>
            <w:tabs>
              <w:tab w:val="right" w:leader="dot" w:pos="8306"/>
            </w:tabs>
          </w:pPr>
          <w:r>
            <w:fldChar w:fldCharType="begin"/>
          </w:r>
          <w:r>
            <w:instrText xml:space="preserve"> HYPERLINK \l _Toc18098 </w:instrText>
          </w:r>
          <w:r>
            <w:fldChar w:fldCharType="separate"/>
          </w:r>
          <w:r>
            <w:rPr>
              <w:rFonts w:hint="eastAsia" w:ascii="仿宋" w:hAnsi="仿宋" w:eastAsia="仿宋" w:cs="仿宋"/>
              <w:bCs w:val="0"/>
              <w:szCs w:val="24"/>
              <w:highlight w:val="none"/>
              <w:lang w:val="en-US"/>
            </w:rPr>
            <w:t>(五)“热反应工艺的香精制造”</w:t>
          </w:r>
          <w:r>
            <w:rPr>
              <w:rFonts w:hint="eastAsia" w:ascii="仿宋" w:hAnsi="仿宋" w:eastAsia="仿宋" w:cs="仿宋"/>
              <w:bCs w:val="0"/>
              <w:szCs w:val="24"/>
              <w:highlight w:val="none"/>
              <w:lang w:val="en-US" w:eastAsia="zh-CN"/>
            </w:rPr>
            <w:t>的</w:t>
          </w:r>
          <w:r>
            <w:rPr>
              <w:rFonts w:hint="eastAsia" w:ascii="仿宋" w:hAnsi="仿宋" w:eastAsia="仿宋" w:cs="仿宋"/>
              <w:bCs w:val="0"/>
              <w:szCs w:val="24"/>
              <w:highlight w:val="none"/>
              <w:lang w:val="en-US"/>
            </w:rPr>
            <w:t>含义-46</w:t>
          </w:r>
          <w:r>
            <w:tab/>
          </w:r>
          <w:r>
            <w:fldChar w:fldCharType="begin"/>
          </w:r>
          <w:r>
            <w:instrText xml:space="preserve"> PAGEREF _Toc18098 \h </w:instrText>
          </w:r>
          <w:r>
            <w:fldChar w:fldCharType="separate"/>
          </w:r>
          <w:r>
            <w:t>3</w:t>
          </w:r>
          <w:r>
            <w:fldChar w:fldCharType="end"/>
          </w:r>
          <w:r>
            <w:fldChar w:fldCharType="end"/>
          </w:r>
        </w:p>
        <w:p>
          <w:pPr>
            <w:pStyle w:val="8"/>
            <w:tabs>
              <w:tab w:val="right" w:leader="dot" w:pos="8306"/>
            </w:tabs>
          </w:pPr>
          <w:r>
            <w:fldChar w:fldCharType="begin"/>
          </w:r>
          <w:r>
            <w:instrText xml:space="preserve"> HYPERLINK \l _Toc754 </w:instrText>
          </w:r>
          <w:r>
            <w:fldChar w:fldCharType="separate"/>
          </w:r>
          <w:r>
            <w:rPr>
              <w:rFonts w:hint="eastAsia" w:ascii="仿宋" w:hAnsi="仿宋" w:eastAsia="仿宋" w:cs="仿宋"/>
              <w:bCs w:val="0"/>
              <w:szCs w:val="24"/>
              <w:highlight w:val="none"/>
              <w:lang w:val="en-US"/>
            </w:rPr>
            <w:t>(六)“年用非溶剂型低VOCs含量涂料10吨以下的除外”</w:t>
          </w:r>
          <w:r>
            <w:rPr>
              <w:rFonts w:hint="eastAsia" w:ascii="仿宋" w:hAnsi="仿宋" w:eastAsia="仿宋" w:cs="仿宋"/>
              <w:bCs w:val="0"/>
              <w:szCs w:val="24"/>
              <w:highlight w:val="none"/>
              <w:lang w:val="en-US" w:eastAsia="zh-CN"/>
            </w:rPr>
            <w:t>的</w:t>
          </w:r>
          <w:r>
            <w:rPr>
              <w:rFonts w:hint="eastAsia" w:ascii="仿宋" w:hAnsi="仿宋" w:eastAsia="仿宋" w:cs="仿宋"/>
              <w:bCs w:val="0"/>
              <w:szCs w:val="24"/>
              <w:highlight w:val="none"/>
              <w:lang w:val="en-US"/>
            </w:rPr>
            <w:t>含义-36、53、66、67、69、70、71、72、73、74、75、76、77、83</w:t>
          </w:r>
          <w:r>
            <w:tab/>
          </w:r>
          <w:r>
            <w:fldChar w:fldCharType="begin"/>
          </w:r>
          <w:r>
            <w:instrText xml:space="preserve"> PAGEREF _Toc754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_Toc5786 </w:instrText>
          </w:r>
          <w:r>
            <w:fldChar w:fldCharType="separate"/>
          </w:r>
          <w:r>
            <w:rPr>
              <w:rFonts w:hint="eastAsia" w:ascii="仿宋" w:hAnsi="仿宋" w:eastAsia="仿宋" w:cs="仿宋"/>
              <w:bCs w:val="0"/>
              <w:szCs w:val="24"/>
              <w:highlight w:val="none"/>
              <w:lang w:val="en-US"/>
            </w:rPr>
            <w:t>(七)“仅分割、焊接、组装的除外”含义-66、68、69、70、76、77、79、82、83</w:t>
          </w:r>
          <w:r>
            <w:tab/>
          </w:r>
          <w:r>
            <w:fldChar w:fldCharType="begin"/>
          </w:r>
          <w:r>
            <w:instrText xml:space="preserve"> PAGEREF _Toc5786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_Toc22170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八</w:t>
          </w:r>
          <w:r>
            <w:rPr>
              <w:rFonts w:hint="eastAsia" w:ascii="仿宋" w:hAnsi="仿宋" w:eastAsia="仿宋" w:cs="仿宋"/>
              <w:bCs w:val="0"/>
              <w:szCs w:val="24"/>
              <w:highlight w:val="none"/>
              <w:lang w:val="en-US"/>
            </w:rPr>
            <w:t>)“高污染燃料”含义-59、91</w:t>
          </w:r>
          <w:r>
            <w:tab/>
          </w:r>
          <w:r>
            <w:fldChar w:fldCharType="begin"/>
          </w:r>
          <w:r>
            <w:instrText xml:space="preserve"> PAGEREF _Toc22170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_Toc26909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九</w:t>
          </w:r>
          <w:r>
            <w:rPr>
              <w:rFonts w:hint="eastAsia" w:ascii="仿宋" w:hAnsi="仿宋" w:eastAsia="仿宋" w:cs="仿宋"/>
              <w:bCs w:val="0"/>
              <w:szCs w:val="24"/>
              <w:highlight w:val="none"/>
              <w:lang w:val="en-US"/>
            </w:rPr>
            <w:t>)“不含建设单位自建自用仅处理生活污水的；不含出水间接排入地表水体且不排放重金属的”含义-95</w:t>
          </w:r>
          <w:r>
            <w:tab/>
          </w:r>
          <w:r>
            <w:fldChar w:fldCharType="begin"/>
          </w:r>
          <w:r>
            <w:instrText xml:space="preserve"> PAGEREF _Toc26909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_Toc12223 </w:instrText>
          </w:r>
          <w:r>
            <w:fldChar w:fldCharType="separate"/>
          </w:r>
          <w:r>
            <w:rPr>
              <w:rFonts w:hint="eastAsia" w:ascii="仿宋" w:hAnsi="仿宋" w:eastAsia="仿宋" w:cs="仿宋"/>
              <w:bCs w:val="0"/>
              <w:szCs w:val="24"/>
              <w:highlight w:val="none"/>
              <w:lang w:val="en-US"/>
            </w:rPr>
            <w:t>(十)“不排放重金属的”含义-95</w:t>
          </w:r>
          <w:r>
            <w:tab/>
          </w:r>
          <w:r>
            <w:fldChar w:fldCharType="begin"/>
          </w:r>
          <w:r>
            <w:instrText xml:space="preserve"> PAGEREF _Toc12223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_Toc16458 </w:instrText>
          </w:r>
          <w:r>
            <w:fldChar w:fldCharType="separate"/>
          </w:r>
          <w:r>
            <w:rPr>
              <w:rFonts w:hint="eastAsia" w:ascii="仿宋" w:hAnsi="仿宋" w:eastAsia="仿宋" w:cs="仿宋"/>
              <w:bCs w:val="0"/>
              <w:szCs w:val="24"/>
              <w:highlight w:val="none"/>
              <w:lang w:val="en-US"/>
            </w:rPr>
            <w:t>(十一)房地产业中标准厂房建设敏感区含义-97</w:t>
          </w:r>
          <w:r>
            <w:tab/>
          </w:r>
          <w:r>
            <w:fldChar w:fldCharType="begin"/>
          </w:r>
          <w:r>
            <w:instrText xml:space="preserve"> PAGEREF _Toc16458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_Toc1163 </w:instrText>
          </w:r>
          <w:r>
            <w:fldChar w:fldCharType="separate"/>
          </w:r>
          <w:r>
            <w:rPr>
              <w:rFonts w:hint="eastAsia" w:ascii="仿宋" w:hAnsi="仿宋" w:eastAsia="仿宋" w:cs="仿宋"/>
              <w:bCs w:val="0"/>
              <w:szCs w:val="24"/>
              <w:highlight w:val="none"/>
              <w:lang w:val="en-US"/>
            </w:rPr>
            <w:t>(十</w:t>
          </w:r>
          <w:r>
            <w:rPr>
              <w:rFonts w:hint="eastAsia" w:ascii="仿宋" w:hAnsi="仿宋" w:eastAsia="仿宋" w:cs="仿宋"/>
              <w:bCs w:val="0"/>
              <w:szCs w:val="24"/>
              <w:highlight w:val="none"/>
              <w:lang w:val="en-US" w:eastAsia="zh-CN"/>
            </w:rPr>
            <w:t>二</w:t>
          </w:r>
          <w:r>
            <w:rPr>
              <w:rFonts w:hint="eastAsia" w:ascii="仿宋" w:hAnsi="仿宋" w:eastAsia="仿宋" w:cs="仿宋"/>
              <w:bCs w:val="0"/>
              <w:szCs w:val="24"/>
              <w:highlight w:val="none"/>
              <w:lang w:val="en-US"/>
            </w:rPr>
            <w:t>)“大型停车场”含义-118</w:t>
          </w:r>
          <w:r>
            <w:tab/>
          </w:r>
          <w:r>
            <w:fldChar w:fldCharType="begin"/>
          </w:r>
          <w:r>
            <w:instrText xml:space="preserve"> PAGEREF _Toc1163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_Toc11405 </w:instrText>
          </w:r>
          <w:r>
            <w:fldChar w:fldCharType="separate"/>
          </w:r>
          <w:r>
            <w:rPr>
              <w:rFonts w:hint="eastAsia" w:ascii="仿宋" w:hAnsi="仿宋" w:eastAsia="仿宋" w:cs="仿宋"/>
              <w:bCs w:val="0"/>
              <w:szCs w:val="24"/>
              <w:highlight w:val="none"/>
              <w:lang w:val="en-US"/>
            </w:rPr>
            <w:t>(十</w:t>
          </w:r>
          <w:r>
            <w:rPr>
              <w:rFonts w:hint="eastAsia" w:ascii="仿宋" w:hAnsi="仿宋" w:eastAsia="仿宋" w:cs="仿宋"/>
              <w:bCs w:val="0"/>
              <w:szCs w:val="24"/>
              <w:highlight w:val="none"/>
              <w:lang w:val="en-US" w:eastAsia="zh-CN"/>
            </w:rPr>
            <w:t>三</w:t>
          </w:r>
          <w:r>
            <w:rPr>
              <w:rFonts w:hint="eastAsia" w:ascii="仿宋" w:hAnsi="仿宋" w:eastAsia="仿宋" w:cs="仿宋"/>
              <w:bCs w:val="0"/>
              <w:szCs w:val="24"/>
              <w:highlight w:val="none"/>
              <w:lang w:val="en-US"/>
            </w:rPr>
            <w:t>)“汽车、摩托车维修场所”相关规定-121</w:t>
          </w:r>
          <w:r>
            <w:tab/>
          </w:r>
          <w:r>
            <w:fldChar w:fldCharType="begin"/>
          </w:r>
          <w:r>
            <w:instrText xml:space="preserve"> PAGEREF _Toc11405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_Toc4833 </w:instrText>
          </w:r>
          <w:r>
            <w:fldChar w:fldCharType="separate"/>
          </w:r>
          <w:r>
            <w:rPr>
              <w:rFonts w:hint="eastAsia" w:ascii="仿宋" w:hAnsi="仿宋" w:eastAsia="仿宋" w:cs="仿宋"/>
              <w:bCs w:val="0"/>
              <w:szCs w:val="24"/>
              <w:highlight w:val="none"/>
              <w:lang w:val="en-US"/>
            </w:rPr>
            <w:t>(十</w:t>
          </w:r>
          <w:r>
            <w:rPr>
              <w:rFonts w:hint="eastAsia" w:ascii="仿宋" w:hAnsi="仿宋" w:eastAsia="仿宋" w:cs="仿宋"/>
              <w:bCs w:val="0"/>
              <w:szCs w:val="24"/>
              <w:highlight w:val="none"/>
              <w:lang w:val="en-US" w:eastAsia="zh-CN"/>
            </w:rPr>
            <w:t>四</w:t>
          </w:r>
          <w:r>
            <w:rPr>
              <w:rFonts w:hint="eastAsia" w:ascii="仿宋" w:hAnsi="仿宋" w:eastAsia="仿宋" w:cs="仿宋"/>
              <w:bCs w:val="0"/>
              <w:szCs w:val="24"/>
              <w:highlight w:val="none"/>
              <w:lang w:val="en-US"/>
            </w:rPr>
            <w:t>)名录中标“*”项目含义-说明4</w:t>
          </w:r>
          <w:r>
            <w:tab/>
          </w:r>
          <w:r>
            <w:fldChar w:fldCharType="begin"/>
          </w:r>
          <w:r>
            <w:instrText xml:space="preserve"> PAGEREF _Toc4833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_Toc20168 </w:instrText>
          </w:r>
          <w:r>
            <w:fldChar w:fldCharType="separate"/>
          </w:r>
          <w:r>
            <w:rPr>
              <w:rFonts w:hint="eastAsia" w:ascii="仿宋" w:hAnsi="仿宋" w:eastAsia="仿宋" w:cs="仿宋"/>
              <w:bCs w:val="0"/>
              <w:szCs w:val="24"/>
              <w:highlight w:val="none"/>
              <w:lang w:val="en-US"/>
            </w:rPr>
            <w:t>(十</w:t>
          </w:r>
          <w:r>
            <w:rPr>
              <w:rFonts w:hint="eastAsia" w:ascii="仿宋" w:hAnsi="仿宋" w:eastAsia="仿宋" w:cs="仿宋"/>
              <w:bCs w:val="0"/>
              <w:szCs w:val="24"/>
              <w:highlight w:val="none"/>
              <w:lang w:val="en-US" w:eastAsia="zh-CN"/>
            </w:rPr>
            <w:t>五</w:t>
          </w:r>
          <w:r>
            <w:rPr>
              <w:rFonts w:hint="eastAsia" w:ascii="仿宋" w:hAnsi="仿宋" w:eastAsia="仿宋" w:cs="仿宋"/>
              <w:bCs w:val="0"/>
              <w:szCs w:val="24"/>
              <w:highlight w:val="none"/>
              <w:lang w:val="en-US"/>
            </w:rPr>
            <w:t>)涂料、油墨、胶粘剂分类</w:t>
          </w:r>
          <w:r>
            <w:tab/>
          </w:r>
          <w:r>
            <w:fldChar w:fldCharType="begin"/>
          </w:r>
          <w:r>
            <w:instrText xml:space="preserve"> PAGEREF _Toc20168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_Toc28827 </w:instrText>
          </w:r>
          <w:r>
            <w:fldChar w:fldCharType="separate"/>
          </w:r>
          <w:r>
            <w:rPr>
              <w:rFonts w:hint="eastAsia" w:ascii="仿宋" w:hAnsi="仿宋" w:eastAsia="仿宋" w:cs="仿宋"/>
              <w:bCs w:val="0"/>
              <w:szCs w:val="24"/>
              <w:highlight w:val="none"/>
              <w:lang w:val="en-US"/>
            </w:rPr>
            <w:t>(十</w:t>
          </w:r>
          <w:r>
            <w:rPr>
              <w:rFonts w:hint="eastAsia" w:ascii="仿宋" w:hAnsi="仿宋" w:eastAsia="仿宋" w:cs="仿宋"/>
              <w:bCs w:val="0"/>
              <w:szCs w:val="24"/>
              <w:highlight w:val="none"/>
              <w:lang w:val="en-US" w:eastAsia="zh-CN"/>
            </w:rPr>
            <w:t>六</w:t>
          </w:r>
          <w:r>
            <w:rPr>
              <w:rFonts w:hint="eastAsia" w:ascii="仿宋" w:hAnsi="仿宋" w:eastAsia="仿宋" w:cs="仿宋"/>
              <w:bCs w:val="0"/>
              <w:szCs w:val="24"/>
              <w:highlight w:val="none"/>
              <w:lang w:val="en-US"/>
            </w:rPr>
            <w:t>)内陆养殖项目环评类别-5</w:t>
          </w:r>
          <w:r>
            <w:tab/>
          </w:r>
          <w:r>
            <w:fldChar w:fldCharType="begin"/>
          </w:r>
          <w:r>
            <w:instrText xml:space="preserve"> PAGEREF _Toc28827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_Toc25597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十七</w:t>
          </w:r>
          <w:r>
            <w:rPr>
              <w:rFonts w:hint="eastAsia" w:ascii="仿宋" w:hAnsi="仿宋" w:eastAsia="仿宋" w:cs="仿宋"/>
              <w:bCs w:val="0"/>
              <w:szCs w:val="24"/>
              <w:highlight w:val="none"/>
              <w:lang w:val="en-US"/>
            </w:rPr>
            <w:t>)天然气净化和以运输为目的的液化项目环评类别-8</w:t>
          </w:r>
          <w:r>
            <w:tab/>
          </w:r>
          <w:r>
            <w:fldChar w:fldCharType="begin"/>
          </w:r>
          <w:r>
            <w:instrText xml:space="preserve"> PAGEREF _Toc25597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_Toc13050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十八</w:t>
          </w:r>
          <w:r>
            <w:rPr>
              <w:rFonts w:hint="eastAsia" w:ascii="仿宋" w:hAnsi="仿宋" w:eastAsia="仿宋" w:cs="仿宋"/>
              <w:bCs w:val="0"/>
              <w:szCs w:val="24"/>
              <w:highlight w:val="none"/>
              <w:lang w:val="en-US"/>
            </w:rPr>
            <w:t>)河道采砂项目环评类别-11</w:t>
          </w:r>
          <w:r>
            <w:tab/>
          </w:r>
          <w:r>
            <w:fldChar w:fldCharType="begin"/>
          </w:r>
          <w:r>
            <w:instrText xml:space="preserve"> PAGEREF _Toc13050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_Toc28551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十九</w:t>
          </w:r>
          <w:r>
            <w:rPr>
              <w:rFonts w:hint="eastAsia" w:ascii="仿宋" w:hAnsi="仿宋" w:eastAsia="仿宋" w:cs="仿宋"/>
              <w:bCs w:val="0"/>
              <w:szCs w:val="24"/>
              <w:highlight w:val="none"/>
              <w:lang w:val="en-US"/>
            </w:rPr>
            <w:t>)干豆粉加工项目环评类别-15</w:t>
          </w:r>
          <w:r>
            <w:tab/>
          </w:r>
          <w:r>
            <w:fldChar w:fldCharType="begin"/>
          </w:r>
          <w:r>
            <w:instrText xml:space="preserve"> PAGEREF _Toc28551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_Toc3720 </w:instrText>
          </w:r>
          <w:r>
            <w:fldChar w:fldCharType="separate"/>
          </w:r>
          <w:r>
            <w:rPr>
              <w:rFonts w:hint="eastAsia" w:ascii="仿宋" w:hAnsi="仿宋" w:eastAsia="仿宋" w:cs="仿宋"/>
              <w:bCs w:val="0"/>
              <w:szCs w:val="24"/>
              <w:highlight w:val="none"/>
              <w:lang w:val="en-US"/>
            </w:rPr>
            <w:t>(二十)地毯制造项目环评类别-28、41</w:t>
          </w:r>
          <w:r>
            <w:tab/>
          </w:r>
          <w:r>
            <w:fldChar w:fldCharType="begin"/>
          </w:r>
          <w:r>
            <w:instrText xml:space="preserve"> PAGEREF _Toc3720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_Toc32763 </w:instrText>
          </w:r>
          <w:r>
            <w:fldChar w:fldCharType="separate"/>
          </w:r>
          <w:r>
            <w:rPr>
              <w:rFonts w:hint="eastAsia" w:ascii="仿宋" w:hAnsi="仿宋" w:eastAsia="仿宋" w:cs="仿宋"/>
              <w:bCs w:val="0"/>
              <w:szCs w:val="24"/>
              <w:highlight w:val="none"/>
              <w:lang w:val="en-US"/>
            </w:rPr>
            <w:t>(二十</w:t>
          </w:r>
          <w:r>
            <w:rPr>
              <w:rFonts w:hint="eastAsia" w:ascii="仿宋" w:hAnsi="仿宋" w:eastAsia="仿宋" w:cs="仿宋"/>
              <w:bCs w:val="0"/>
              <w:szCs w:val="24"/>
              <w:highlight w:val="none"/>
              <w:lang w:val="en-US" w:eastAsia="zh-CN"/>
            </w:rPr>
            <w:t>一</w:t>
          </w:r>
          <w:r>
            <w:rPr>
              <w:rFonts w:hint="eastAsia" w:ascii="仿宋" w:hAnsi="仿宋" w:eastAsia="仿宋" w:cs="仿宋"/>
              <w:bCs w:val="0"/>
              <w:szCs w:val="24"/>
              <w:highlight w:val="none"/>
              <w:lang w:val="en-US"/>
            </w:rPr>
            <w:t>)假发制造项目环评类别-41</w:t>
          </w:r>
          <w:r>
            <w:tab/>
          </w:r>
          <w:r>
            <w:fldChar w:fldCharType="begin"/>
          </w:r>
          <w:r>
            <w:instrText xml:space="preserve"> PAGEREF _Toc32763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_Toc6894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二十二</w:t>
          </w:r>
          <w:r>
            <w:rPr>
              <w:rFonts w:hint="eastAsia" w:ascii="仿宋" w:hAnsi="仿宋" w:eastAsia="仿宋" w:cs="仿宋"/>
              <w:bCs w:val="0"/>
              <w:szCs w:val="24"/>
              <w:highlight w:val="none"/>
              <w:lang w:val="en-US"/>
            </w:rPr>
            <w:t>)3D打印工艺品项目环评类别-41</w:t>
          </w:r>
          <w:r>
            <w:tab/>
          </w:r>
          <w:r>
            <w:fldChar w:fldCharType="begin"/>
          </w:r>
          <w:r>
            <w:instrText xml:space="preserve"> PAGEREF _Toc6894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_Toc11297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二十三</w:t>
          </w:r>
          <w:r>
            <w:rPr>
              <w:rFonts w:hint="eastAsia" w:ascii="仿宋" w:hAnsi="仿宋" w:eastAsia="仿宋" w:cs="仿宋"/>
              <w:bCs w:val="0"/>
              <w:szCs w:val="24"/>
              <w:highlight w:val="none"/>
              <w:lang w:val="en-US"/>
            </w:rPr>
            <w:t>)液态氢生产项目环评类别-44</w:t>
          </w:r>
          <w:r>
            <w:tab/>
          </w:r>
          <w:r>
            <w:fldChar w:fldCharType="begin"/>
          </w:r>
          <w:r>
            <w:instrText xml:space="preserve"> PAGEREF _Toc11297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_Toc653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二十四</w:t>
          </w:r>
          <w:r>
            <w:rPr>
              <w:rFonts w:hint="eastAsia" w:ascii="仿宋" w:hAnsi="仿宋" w:eastAsia="仿宋" w:cs="仿宋"/>
              <w:bCs w:val="0"/>
              <w:szCs w:val="24"/>
              <w:highlight w:val="none"/>
              <w:lang w:val="en-US"/>
            </w:rPr>
            <w:t>)减水剂生产项目环评类别-44</w:t>
          </w:r>
          <w:r>
            <w:tab/>
          </w:r>
          <w:r>
            <w:fldChar w:fldCharType="begin"/>
          </w:r>
          <w:r>
            <w:instrText xml:space="preserve"> PAGEREF _Toc653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_Toc4267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二十五</w:t>
          </w:r>
          <w:r>
            <w:rPr>
              <w:rFonts w:hint="eastAsia" w:ascii="仿宋" w:hAnsi="仿宋" w:eastAsia="仿宋" w:cs="仿宋"/>
              <w:bCs w:val="0"/>
              <w:szCs w:val="24"/>
              <w:highlight w:val="none"/>
              <w:lang w:val="en-US"/>
            </w:rPr>
            <w:t>)产生VOCs和废水等污染物的日用化学产品制造项目环评类别的判定-46</w:t>
          </w:r>
          <w:r>
            <w:tab/>
          </w:r>
          <w:r>
            <w:fldChar w:fldCharType="begin"/>
          </w:r>
          <w:r>
            <w:instrText xml:space="preserve"> PAGEREF _Toc4267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_Toc25568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二十六</w:t>
          </w:r>
          <w:r>
            <w:rPr>
              <w:rFonts w:hint="eastAsia" w:ascii="仿宋" w:hAnsi="仿宋" w:eastAsia="仿宋" w:cs="仿宋"/>
              <w:bCs w:val="0"/>
              <w:szCs w:val="24"/>
              <w:highlight w:val="none"/>
              <w:lang w:val="en-US"/>
            </w:rPr>
            <w:t>)医药制造业中试项目环评类别-47</w:t>
          </w:r>
          <w:r>
            <w:tab/>
          </w:r>
          <w:r>
            <w:fldChar w:fldCharType="begin"/>
          </w:r>
          <w:r>
            <w:instrText xml:space="preserve"> PAGEREF _Toc25568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_Toc7303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二十七</w:t>
          </w:r>
          <w:r>
            <w:rPr>
              <w:rFonts w:hint="eastAsia" w:ascii="仿宋" w:hAnsi="仿宋" w:eastAsia="仿宋" w:cs="仿宋"/>
              <w:bCs w:val="0"/>
              <w:szCs w:val="24"/>
              <w:highlight w:val="none"/>
              <w:lang w:val="en-US"/>
            </w:rPr>
            <w:t>)医用退热贴生产项目环评类别-47、49</w:t>
          </w:r>
          <w:r>
            <w:tab/>
          </w:r>
          <w:r>
            <w:fldChar w:fldCharType="begin"/>
          </w:r>
          <w:r>
            <w:instrText xml:space="preserve"> PAGEREF _Toc7303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_Toc6895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二十八</w:t>
          </w:r>
          <w:r>
            <w:rPr>
              <w:rFonts w:hint="eastAsia" w:ascii="仿宋" w:hAnsi="仿宋" w:eastAsia="仿宋" w:cs="仿宋"/>
              <w:bCs w:val="0"/>
              <w:szCs w:val="24"/>
              <w:highlight w:val="none"/>
              <w:lang w:val="en-US"/>
            </w:rPr>
            <w:t>)诊断试剂盒生产项目环评类别-47、49</w:t>
          </w:r>
          <w:r>
            <w:tab/>
          </w:r>
          <w:r>
            <w:fldChar w:fldCharType="begin"/>
          </w:r>
          <w:r>
            <w:instrText xml:space="preserve"> PAGEREF _Toc6895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_Toc10510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二十九</w:t>
          </w:r>
          <w:r>
            <w:rPr>
              <w:rFonts w:hint="eastAsia" w:ascii="仿宋" w:hAnsi="仿宋" w:eastAsia="仿宋" w:cs="仿宋"/>
              <w:bCs w:val="0"/>
              <w:szCs w:val="24"/>
              <w:highlight w:val="none"/>
              <w:lang w:val="en-US"/>
            </w:rPr>
            <w:t>)涉及注塑等工艺的塑料制品项目环评类别-53</w:t>
          </w:r>
          <w:r>
            <w:tab/>
          </w:r>
          <w:r>
            <w:fldChar w:fldCharType="begin"/>
          </w:r>
          <w:r>
            <w:instrText xml:space="preserve"> PAGEREF _Toc10510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_Toc7005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三十</w:t>
          </w:r>
          <w:r>
            <w:rPr>
              <w:rFonts w:hint="eastAsia" w:ascii="仿宋" w:hAnsi="仿宋" w:eastAsia="仿宋" w:cs="仿宋"/>
              <w:bCs w:val="0"/>
              <w:szCs w:val="24"/>
              <w:highlight w:val="none"/>
              <w:lang w:val="en-US"/>
            </w:rPr>
            <w:t>)干化污泥、建筑渣土制砖项目环评类别-56</w:t>
          </w:r>
          <w:r>
            <w:tab/>
          </w:r>
          <w:r>
            <w:fldChar w:fldCharType="begin"/>
          </w:r>
          <w:r>
            <w:instrText xml:space="preserve"> PAGEREF _Toc7005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_Toc1115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三十一</w:t>
          </w:r>
          <w:r>
            <w:rPr>
              <w:rFonts w:hint="eastAsia" w:ascii="仿宋" w:hAnsi="仿宋" w:eastAsia="仿宋" w:cs="仿宋"/>
              <w:bCs w:val="0"/>
              <w:szCs w:val="24"/>
              <w:highlight w:val="none"/>
              <w:lang w:val="en-US"/>
            </w:rPr>
            <w:t>)日用玻璃制造项目环评类别的判定-57</w:t>
          </w:r>
          <w:r>
            <w:tab/>
          </w:r>
          <w:r>
            <w:fldChar w:fldCharType="begin"/>
          </w:r>
          <w:r>
            <w:instrText xml:space="preserve"> PAGEREF _Toc1115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_Toc2003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三十二</w:t>
          </w:r>
          <w:r>
            <w:rPr>
              <w:rFonts w:hint="eastAsia" w:ascii="仿宋" w:hAnsi="仿宋" w:eastAsia="仿宋" w:cs="仿宋"/>
              <w:bCs w:val="0"/>
              <w:szCs w:val="24"/>
              <w:highlight w:val="none"/>
              <w:lang w:val="en-US"/>
            </w:rPr>
            <w:t>)陶瓷制品制造项目环评类别的判定-59</w:t>
          </w:r>
          <w:r>
            <w:tab/>
          </w:r>
          <w:r>
            <w:fldChar w:fldCharType="begin"/>
          </w:r>
          <w:r>
            <w:instrText xml:space="preserve"> PAGEREF _Toc2003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_Toc1924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三十三</w:t>
          </w:r>
          <w:r>
            <w:rPr>
              <w:rFonts w:hint="eastAsia" w:ascii="仿宋" w:hAnsi="仿宋" w:eastAsia="仿宋" w:cs="仿宋"/>
              <w:bCs w:val="0"/>
              <w:szCs w:val="24"/>
              <w:highlight w:val="none"/>
              <w:lang w:val="en-US"/>
            </w:rPr>
            <w:t>)沥青搅拌站项目环评类别的判定-60</w:t>
          </w:r>
          <w:r>
            <w:tab/>
          </w:r>
          <w:r>
            <w:fldChar w:fldCharType="begin"/>
          </w:r>
          <w:r>
            <w:instrText xml:space="preserve"> PAGEREF _Toc1924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_Toc22998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三十四</w:t>
          </w:r>
          <w:r>
            <w:rPr>
              <w:rFonts w:hint="eastAsia" w:ascii="仿宋" w:hAnsi="仿宋" w:eastAsia="仿宋" w:cs="仿宋"/>
              <w:bCs w:val="0"/>
              <w:szCs w:val="24"/>
              <w:highlight w:val="none"/>
              <w:lang w:val="en-US"/>
            </w:rPr>
            <w:t>)改性沥青加工项目环评类别的判定-60</w:t>
          </w:r>
          <w:r>
            <w:tab/>
          </w:r>
          <w:r>
            <w:fldChar w:fldCharType="begin"/>
          </w:r>
          <w:r>
            <w:instrText xml:space="preserve"> PAGEREF _Toc22998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_Toc24474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三十五</w:t>
          </w:r>
          <w:r>
            <w:rPr>
              <w:rFonts w:hint="eastAsia" w:ascii="仿宋" w:hAnsi="仿宋" w:eastAsia="仿宋" w:cs="仿宋"/>
              <w:bCs w:val="0"/>
              <w:szCs w:val="24"/>
              <w:highlight w:val="none"/>
              <w:lang w:val="en-US"/>
            </w:rPr>
            <w:t>)金属冷拔丝项目环评类别的判定-66</w:t>
          </w:r>
          <w:r>
            <w:tab/>
          </w:r>
          <w:r>
            <w:fldChar w:fldCharType="begin"/>
          </w:r>
          <w:r>
            <w:instrText xml:space="preserve"> PAGEREF _Toc24474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_Toc17746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三十六</w:t>
          </w:r>
          <w:r>
            <w:rPr>
              <w:rFonts w:hint="eastAsia" w:ascii="仿宋" w:hAnsi="仿宋" w:eastAsia="仿宋" w:cs="仿宋"/>
              <w:bCs w:val="0"/>
              <w:szCs w:val="24"/>
              <w:highlight w:val="none"/>
              <w:lang w:val="en-US"/>
            </w:rPr>
            <w:t>)金属表面处理及热处理加工项目环评类别的判定-67、91</w:t>
          </w:r>
          <w:r>
            <w:tab/>
          </w:r>
          <w:r>
            <w:fldChar w:fldCharType="begin"/>
          </w:r>
          <w:r>
            <w:instrText xml:space="preserve"> PAGEREF _Toc17746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_Toc10128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三十七</w:t>
          </w:r>
          <w:r>
            <w:rPr>
              <w:rFonts w:hint="eastAsia" w:ascii="仿宋" w:hAnsi="仿宋" w:eastAsia="仿宋" w:cs="仿宋"/>
              <w:bCs w:val="0"/>
              <w:szCs w:val="24"/>
              <w:highlight w:val="none"/>
              <w:lang w:val="en-US"/>
            </w:rPr>
            <w:t>)锂离子电池制造项目环评类别-77</w:t>
          </w:r>
          <w:r>
            <w:tab/>
          </w:r>
          <w:r>
            <w:fldChar w:fldCharType="begin"/>
          </w:r>
          <w:r>
            <w:instrText xml:space="preserve"> PAGEREF _Toc10128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_Toc7508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三十八</w:t>
          </w:r>
          <w:r>
            <w:rPr>
              <w:rFonts w:hint="eastAsia" w:ascii="仿宋" w:hAnsi="仿宋" w:eastAsia="仿宋" w:cs="仿宋"/>
              <w:bCs w:val="0"/>
              <w:szCs w:val="24"/>
              <w:highlight w:val="none"/>
              <w:lang w:val="en-US"/>
            </w:rPr>
            <w:t>)集成电路制造项目的环评类别-78、80</w:t>
          </w:r>
          <w:r>
            <w:tab/>
          </w:r>
          <w:r>
            <w:fldChar w:fldCharType="begin"/>
          </w:r>
          <w:r>
            <w:instrText xml:space="preserve"> PAGEREF _Toc7508 \h </w:instrText>
          </w:r>
          <w:r>
            <w:fldChar w:fldCharType="separate"/>
          </w:r>
          <w:r>
            <w:t>9</w:t>
          </w:r>
          <w:r>
            <w:fldChar w:fldCharType="end"/>
          </w:r>
          <w:r>
            <w:fldChar w:fldCharType="end"/>
          </w:r>
        </w:p>
        <w:p>
          <w:pPr>
            <w:pStyle w:val="8"/>
            <w:tabs>
              <w:tab w:val="right" w:leader="dot" w:pos="8306"/>
            </w:tabs>
          </w:pPr>
          <w:r>
            <w:fldChar w:fldCharType="begin"/>
          </w:r>
          <w:r>
            <w:instrText xml:space="preserve"> HYPERLINK \l _Toc8830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三十九</w:t>
          </w:r>
          <w:r>
            <w:rPr>
              <w:rFonts w:hint="eastAsia" w:ascii="仿宋" w:hAnsi="仿宋" w:eastAsia="仿宋" w:cs="仿宋"/>
              <w:bCs w:val="0"/>
              <w:szCs w:val="24"/>
              <w:highlight w:val="none"/>
              <w:lang w:val="en-US"/>
            </w:rPr>
            <w:t>)计算机、通信和其他电子设备制造业中含电镀工艺环评类别-78、79、80、81、82</w:t>
          </w:r>
          <w:r>
            <w:tab/>
          </w:r>
          <w:r>
            <w:fldChar w:fldCharType="begin"/>
          </w:r>
          <w:r>
            <w:instrText xml:space="preserve"> PAGEREF _Toc8830 \h </w:instrText>
          </w:r>
          <w:r>
            <w:fldChar w:fldCharType="separate"/>
          </w:r>
          <w:r>
            <w:t>9</w:t>
          </w:r>
          <w:r>
            <w:fldChar w:fldCharType="end"/>
          </w:r>
          <w:r>
            <w:fldChar w:fldCharType="end"/>
          </w:r>
        </w:p>
        <w:p>
          <w:pPr>
            <w:pStyle w:val="8"/>
            <w:tabs>
              <w:tab w:val="right" w:leader="dot" w:pos="8306"/>
            </w:tabs>
          </w:pPr>
          <w:r>
            <w:fldChar w:fldCharType="begin"/>
          </w:r>
          <w:r>
            <w:instrText xml:space="preserve"> HYPERLINK \l _Toc8412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四十</w:t>
          </w:r>
          <w:r>
            <w:rPr>
              <w:rFonts w:hint="eastAsia" w:ascii="仿宋" w:hAnsi="仿宋" w:eastAsia="仿宋" w:cs="仿宋"/>
              <w:bCs w:val="0"/>
              <w:szCs w:val="24"/>
              <w:highlight w:val="none"/>
              <w:lang w:val="en-US"/>
            </w:rPr>
            <w:t>)涉及波峰焊、回流焊等的焊接项目环评类别-78、79、80、81、82</w:t>
          </w:r>
          <w:r>
            <w:tab/>
          </w:r>
          <w:r>
            <w:fldChar w:fldCharType="begin"/>
          </w:r>
          <w:r>
            <w:instrText xml:space="preserve"> PAGEREF _Toc8412 \h </w:instrText>
          </w:r>
          <w:r>
            <w:fldChar w:fldCharType="separate"/>
          </w:r>
          <w:r>
            <w:t>9</w:t>
          </w:r>
          <w:r>
            <w:fldChar w:fldCharType="end"/>
          </w:r>
          <w:r>
            <w:fldChar w:fldCharType="end"/>
          </w:r>
        </w:p>
        <w:p>
          <w:pPr>
            <w:pStyle w:val="8"/>
            <w:tabs>
              <w:tab w:val="right" w:leader="dot" w:pos="8306"/>
            </w:tabs>
          </w:pPr>
          <w:r>
            <w:fldChar w:fldCharType="begin"/>
          </w:r>
          <w:r>
            <w:instrText xml:space="preserve"> HYPERLINK \l _Toc15463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四十一</w:t>
          </w:r>
          <w:r>
            <w:rPr>
              <w:rFonts w:hint="eastAsia" w:ascii="仿宋" w:hAnsi="仿宋" w:eastAsia="仿宋" w:cs="仿宋"/>
              <w:bCs w:val="0"/>
              <w:szCs w:val="24"/>
              <w:highlight w:val="none"/>
              <w:lang w:val="en-US"/>
            </w:rPr>
            <w:t>)废塑料熔融造粒项目环评类别-85</w:t>
          </w:r>
          <w:r>
            <w:tab/>
          </w:r>
          <w:r>
            <w:fldChar w:fldCharType="begin"/>
          </w:r>
          <w:r>
            <w:instrText xml:space="preserve"> PAGEREF _Toc15463 \h </w:instrText>
          </w:r>
          <w:r>
            <w:fldChar w:fldCharType="separate"/>
          </w:r>
          <w:r>
            <w:t>9</w:t>
          </w:r>
          <w:r>
            <w:fldChar w:fldCharType="end"/>
          </w:r>
          <w:r>
            <w:fldChar w:fldCharType="end"/>
          </w:r>
        </w:p>
        <w:p>
          <w:pPr>
            <w:pStyle w:val="8"/>
            <w:tabs>
              <w:tab w:val="right" w:leader="dot" w:pos="8306"/>
            </w:tabs>
          </w:pPr>
          <w:r>
            <w:fldChar w:fldCharType="begin"/>
          </w:r>
          <w:r>
            <w:instrText xml:space="preserve"> HYPERLINK \l _Toc12451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四十二</w:t>
          </w:r>
          <w:r>
            <w:rPr>
              <w:rFonts w:hint="eastAsia" w:ascii="仿宋" w:hAnsi="仿宋" w:eastAsia="仿宋" w:cs="仿宋"/>
              <w:bCs w:val="0"/>
              <w:szCs w:val="24"/>
              <w:highlight w:val="none"/>
              <w:lang w:val="en-US"/>
            </w:rPr>
            <w:t>)餐厨垃圾中的废油脂加工项目环评类别-85</w:t>
          </w:r>
          <w:r>
            <w:tab/>
          </w:r>
          <w:r>
            <w:fldChar w:fldCharType="begin"/>
          </w:r>
          <w:r>
            <w:instrText xml:space="preserve"> PAGEREF _Toc12451 \h </w:instrText>
          </w:r>
          <w:r>
            <w:fldChar w:fldCharType="separate"/>
          </w:r>
          <w:r>
            <w:t>9</w:t>
          </w:r>
          <w:r>
            <w:fldChar w:fldCharType="end"/>
          </w:r>
          <w:r>
            <w:fldChar w:fldCharType="end"/>
          </w:r>
        </w:p>
        <w:p>
          <w:pPr>
            <w:pStyle w:val="8"/>
            <w:tabs>
              <w:tab w:val="right" w:leader="dot" w:pos="8306"/>
            </w:tabs>
          </w:pPr>
          <w:r>
            <w:fldChar w:fldCharType="begin"/>
          </w:r>
          <w:r>
            <w:instrText xml:space="preserve"> HYPERLINK \l _Toc23176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四十三</w:t>
          </w:r>
          <w:r>
            <w:rPr>
              <w:rFonts w:hint="eastAsia" w:ascii="仿宋" w:hAnsi="仿宋" w:eastAsia="仿宋" w:cs="仿宋"/>
              <w:bCs w:val="0"/>
              <w:szCs w:val="24"/>
              <w:highlight w:val="none"/>
              <w:lang w:val="en-US"/>
            </w:rPr>
            <w:t>)废塑料等打包项目环评类别-85</w:t>
          </w:r>
          <w:r>
            <w:tab/>
          </w:r>
          <w:r>
            <w:fldChar w:fldCharType="begin"/>
          </w:r>
          <w:r>
            <w:instrText xml:space="preserve"> PAGEREF _Toc23176 \h </w:instrText>
          </w:r>
          <w:r>
            <w:fldChar w:fldCharType="separate"/>
          </w:r>
          <w:r>
            <w:t>9</w:t>
          </w:r>
          <w:r>
            <w:fldChar w:fldCharType="end"/>
          </w:r>
          <w:r>
            <w:fldChar w:fldCharType="end"/>
          </w:r>
        </w:p>
        <w:p>
          <w:pPr>
            <w:pStyle w:val="8"/>
            <w:tabs>
              <w:tab w:val="right" w:leader="dot" w:pos="8306"/>
            </w:tabs>
          </w:pPr>
          <w:r>
            <w:fldChar w:fldCharType="begin"/>
          </w:r>
          <w:r>
            <w:instrText xml:space="preserve"> HYPERLINK \l _Toc30589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四十四</w:t>
          </w:r>
          <w:r>
            <w:rPr>
              <w:rFonts w:hint="eastAsia" w:ascii="仿宋" w:hAnsi="仿宋" w:eastAsia="仿宋" w:cs="仿宋"/>
              <w:bCs w:val="0"/>
              <w:szCs w:val="24"/>
              <w:highlight w:val="none"/>
              <w:lang w:val="en-US"/>
            </w:rPr>
            <w:t>)一次性医用输液袋（瓶）回收项目环评类别-85</w:t>
          </w:r>
          <w:r>
            <w:tab/>
          </w:r>
          <w:r>
            <w:fldChar w:fldCharType="begin"/>
          </w:r>
          <w:r>
            <w:instrText xml:space="preserve"> PAGEREF _Toc30589 \h </w:instrText>
          </w:r>
          <w:r>
            <w:fldChar w:fldCharType="separate"/>
          </w:r>
          <w:r>
            <w:t>9</w:t>
          </w:r>
          <w:r>
            <w:fldChar w:fldCharType="end"/>
          </w:r>
          <w:r>
            <w:fldChar w:fldCharType="end"/>
          </w:r>
        </w:p>
        <w:p>
          <w:pPr>
            <w:pStyle w:val="8"/>
            <w:tabs>
              <w:tab w:val="right" w:leader="dot" w:pos="8306"/>
            </w:tabs>
          </w:pPr>
          <w:r>
            <w:fldChar w:fldCharType="begin"/>
          </w:r>
          <w:r>
            <w:instrText xml:space="preserve"> HYPERLINK \l _Toc1375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四十五</w:t>
          </w:r>
          <w:r>
            <w:rPr>
              <w:rFonts w:hint="eastAsia" w:ascii="仿宋" w:hAnsi="仿宋" w:eastAsia="仿宋" w:cs="仿宋"/>
              <w:bCs w:val="0"/>
              <w:szCs w:val="24"/>
              <w:highlight w:val="none"/>
              <w:lang w:val="en-US"/>
            </w:rPr>
            <w:t>)掺烧生活垃圾、污泥发电的改造项目环评类别-87</w:t>
          </w:r>
          <w:r>
            <w:tab/>
          </w:r>
          <w:r>
            <w:fldChar w:fldCharType="begin"/>
          </w:r>
          <w:r>
            <w:instrText xml:space="preserve"> PAGEREF _Toc1375 \h </w:instrText>
          </w:r>
          <w:r>
            <w:fldChar w:fldCharType="separate"/>
          </w:r>
          <w:r>
            <w:t>10</w:t>
          </w:r>
          <w:r>
            <w:fldChar w:fldCharType="end"/>
          </w:r>
          <w:r>
            <w:fldChar w:fldCharType="end"/>
          </w:r>
        </w:p>
        <w:p>
          <w:pPr>
            <w:pStyle w:val="8"/>
            <w:tabs>
              <w:tab w:val="right" w:leader="dot" w:pos="8306"/>
            </w:tabs>
          </w:pPr>
          <w:r>
            <w:fldChar w:fldCharType="begin"/>
          </w:r>
          <w:r>
            <w:instrText xml:space="preserve"> HYPERLINK \l _Toc20328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四十六</w:t>
          </w:r>
          <w:r>
            <w:rPr>
              <w:rFonts w:hint="eastAsia" w:ascii="仿宋" w:hAnsi="仿宋" w:eastAsia="仿宋" w:cs="仿宋"/>
              <w:bCs w:val="0"/>
              <w:szCs w:val="24"/>
              <w:highlight w:val="none"/>
              <w:lang w:val="en-US"/>
            </w:rPr>
            <w:t>)涉及生物质锅炉的部分项目环评类别-89、91</w:t>
          </w:r>
          <w:r>
            <w:tab/>
          </w:r>
          <w:r>
            <w:fldChar w:fldCharType="begin"/>
          </w:r>
          <w:r>
            <w:instrText xml:space="preserve"> PAGEREF _Toc20328 \h </w:instrText>
          </w:r>
          <w:r>
            <w:fldChar w:fldCharType="separate"/>
          </w:r>
          <w:r>
            <w:t>10</w:t>
          </w:r>
          <w:r>
            <w:fldChar w:fldCharType="end"/>
          </w:r>
          <w:r>
            <w:fldChar w:fldCharType="end"/>
          </w:r>
        </w:p>
        <w:p>
          <w:pPr>
            <w:pStyle w:val="8"/>
            <w:tabs>
              <w:tab w:val="right" w:leader="dot" w:pos="8306"/>
            </w:tabs>
          </w:pPr>
          <w:r>
            <w:fldChar w:fldCharType="begin"/>
          </w:r>
          <w:r>
            <w:instrText xml:space="preserve"> HYPERLINK \l _Toc28780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四十七</w:t>
          </w:r>
          <w:r>
            <w:rPr>
              <w:rFonts w:hint="eastAsia" w:ascii="仿宋" w:hAnsi="仿宋" w:eastAsia="仿宋" w:cs="仿宋"/>
              <w:bCs w:val="0"/>
              <w:szCs w:val="24"/>
              <w:highlight w:val="none"/>
              <w:lang w:val="en-US"/>
            </w:rPr>
            <w:t>)粮食烘干项目环评类别-91</w:t>
          </w:r>
          <w:r>
            <w:tab/>
          </w:r>
          <w:r>
            <w:fldChar w:fldCharType="begin"/>
          </w:r>
          <w:r>
            <w:instrText xml:space="preserve"> PAGEREF _Toc28780 \h </w:instrText>
          </w:r>
          <w:r>
            <w:fldChar w:fldCharType="separate"/>
          </w:r>
          <w:r>
            <w:t>10</w:t>
          </w:r>
          <w:r>
            <w:fldChar w:fldCharType="end"/>
          </w:r>
          <w:r>
            <w:fldChar w:fldCharType="end"/>
          </w:r>
        </w:p>
        <w:p>
          <w:pPr>
            <w:pStyle w:val="8"/>
            <w:tabs>
              <w:tab w:val="right" w:leader="dot" w:pos="8306"/>
            </w:tabs>
          </w:pPr>
          <w:r>
            <w:fldChar w:fldCharType="begin"/>
          </w:r>
          <w:r>
            <w:instrText xml:space="preserve"> HYPERLINK \l _Toc16759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四十八</w:t>
          </w:r>
          <w:r>
            <w:rPr>
              <w:rFonts w:hint="eastAsia" w:ascii="仿宋" w:hAnsi="仿宋" w:eastAsia="仿宋" w:cs="仿宋"/>
              <w:bCs w:val="0"/>
              <w:szCs w:val="24"/>
              <w:highlight w:val="none"/>
              <w:lang w:val="en-US"/>
            </w:rPr>
            <w:t>)医疗废水处理项目环评类别-95</w:t>
          </w:r>
          <w:r>
            <w:tab/>
          </w:r>
          <w:r>
            <w:fldChar w:fldCharType="begin"/>
          </w:r>
          <w:r>
            <w:instrText xml:space="preserve"> PAGEREF _Toc16759 \h </w:instrText>
          </w:r>
          <w:r>
            <w:fldChar w:fldCharType="separate"/>
          </w:r>
          <w:r>
            <w:t>10</w:t>
          </w:r>
          <w:r>
            <w:fldChar w:fldCharType="end"/>
          </w:r>
          <w:r>
            <w:fldChar w:fldCharType="end"/>
          </w:r>
        </w:p>
        <w:p>
          <w:pPr>
            <w:pStyle w:val="8"/>
            <w:tabs>
              <w:tab w:val="right" w:leader="dot" w:pos="8306"/>
            </w:tabs>
          </w:pPr>
          <w:r>
            <w:fldChar w:fldCharType="begin"/>
          </w:r>
          <w:r>
            <w:instrText xml:space="preserve"> HYPERLINK \l _Toc23999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四十九</w:t>
          </w:r>
          <w:r>
            <w:rPr>
              <w:rFonts w:hint="eastAsia" w:ascii="仿宋" w:hAnsi="仿宋" w:eastAsia="仿宋" w:cs="仿宋"/>
              <w:bCs w:val="0"/>
              <w:szCs w:val="24"/>
              <w:highlight w:val="none"/>
              <w:lang w:val="en-US"/>
            </w:rPr>
            <w:t>)居民区污水处理站项目环评类别-95</w:t>
          </w:r>
          <w:r>
            <w:tab/>
          </w:r>
          <w:r>
            <w:fldChar w:fldCharType="begin"/>
          </w:r>
          <w:r>
            <w:instrText xml:space="preserve"> PAGEREF _Toc23999 \h </w:instrText>
          </w:r>
          <w:r>
            <w:fldChar w:fldCharType="separate"/>
          </w:r>
          <w:r>
            <w:t>10</w:t>
          </w:r>
          <w:r>
            <w:fldChar w:fldCharType="end"/>
          </w:r>
          <w:r>
            <w:fldChar w:fldCharType="end"/>
          </w:r>
        </w:p>
        <w:p>
          <w:pPr>
            <w:pStyle w:val="8"/>
            <w:tabs>
              <w:tab w:val="right" w:leader="dot" w:pos="8306"/>
            </w:tabs>
          </w:pPr>
          <w:r>
            <w:fldChar w:fldCharType="begin"/>
          </w:r>
          <w:r>
            <w:instrText xml:space="preserve"> HYPERLINK \l _Toc6040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五十</w:t>
          </w:r>
          <w:r>
            <w:rPr>
              <w:rFonts w:hint="eastAsia" w:ascii="仿宋" w:hAnsi="仿宋" w:eastAsia="仿宋" w:cs="仿宋"/>
              <w:bCs w:val="0"/>
              <w:szCs w:val="24"/>
              <w:highlight w:val="none"/>
              <w:lang w:val="en-US"/>
            </w:rPr>
            <w:t>)污水处理站提标改造项目环评类别-95</w:t>
          </w:r>
          <w:r>
            <w:tab/>
          </w:r>
          <w:r>
            <w:fldChar w:fldCharType="begin"/>
          </w:r>
          <w:r>
            <w:instrText xml:space="preserve"> PAGEREF _Toc6040 \h </w:instrText>
          </w:r>
          <w:r>
            <w:fldChar w:fldCharType="separate"/>
          </w:r>
          <w:r>
            <w:t>11</w:t>
          </w:r>
          <w:r>
            <w:fldChar w:fldCharType="end"/>
          </w:r>
          <w:r>
            <w:fldChar w:fldCharType="end"/>
          </w:r>
        </w:p>
        <w:p>
          <w:pPr>
            <w:pStyle w:val="8"/>
            <w:tabs>
              <w:tab w:val="right" w:leader="dot" w:pos="8306"/>
            </w:tabs>
          </w:pPr>
          <w:r>
            <w:fldChar w:fldCharType="begin"/>
          </w:r>
          <w:r>
            <w:instrText xml:space="preserve"> HYPERLINK \l _Toc18221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五十一</w:t>
          </w:r>
          <w:r>
            <w:rPr>
              <w:rFonts w:hint="eastAsia" w:ascii="仿宋" w:hAnsi="仿宋" w:eastAsia="仿宋" w:cs="仿宋"/>
              <w:bCs w:val="0"/>
              <w:szCs w:val="24"/>
              <w:highlight w:val="none"/>
              <w:lang w:val="en-US"/>
            </w:rPr>
            <w:t>)宾馆饭店及医疗机构等衣物集中洗涤项目环评类别-95</w:t>
          </w:r>
          <w:r>
            <w:tab/>
          </w:r>
          <w:r>
            <w:fldChar w:fldCharType="begin"/>
          </w:r>
          <w:r>
            <w:instrText xml:space="preserve"> PAGEREF _Toc18221 \h </w:instrText>
          </w:r>
          <w:r>
            <w:fldChar w:fldCharType="separate"/>
          </w:r>
          <w:r>
            <w:t>11</w:t>
          </w:r>
          <w:r>
            <w:fldChar w:fldCharType="end"/>
          </w:r>
          <w:r>
            <w:fldChar w:fldCharType="end"/>
          </w:r>
        </w:p>
        <w:p>
          <w:pPr>
            <w:pStyle w:val="8"/>
            <w:tabs>
              <w:tab w:val="right" w:leader="dot" w:pos="8306"/>
            </w:tabs>
          </w:pPr>
          <w:r>
            <w:fldChar w:fldCharType="begin"/>
          </w:r>
          <w:r>
            <w:instrText xml:space="preserve"> HYPERLINK \l _Toc17796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五十二</w:t>
          </w:r>
          <w:r>
            <w:rPr>
              <w:rFonts w:hint="eastAsia" w:ascii="仿宋" w:hAnsi="仿宋" w:eastAsia="仿宋" w:cs="仿宋"/>
              <w:bCs w:val="0"/>
              <w:szCs w:val="24"/>
              <w:highlight w:val="none"/>
              <w:lang w:val="en-US"/>
            </w:rPr>
            <w:t>)实验室类项目环评类别-98</w:t>
          </w:r>
          <w:r>
            <w:tab/>
          </w:r>
          <w:r>
            <w:fldChar w:fldCharType="begin"/>
          </w:r>
          <w:r>
            <w:instrText xml:space="preserve"> PAGEREF _Toc17796 \h </w:instrText>
          </w:r>
          <w:r>
            <w:fldChar w:fldCharType="separate"/>
          </w:r>
          <w:r>
            <w:t>11</w:t>
          </w:r>
          <w:r>
            <w:fldChar w:fldCharType="end"/>
          </w:r>
          <w:r>
            <w:fldChar w:fldCharType="end"/>
          </w:r>
        </w:p>
        <w:p>
          <w:pPr>
            <w:pStyle w:val="8"/>
            <w:tabs>
              <w:tab w:val="right" w:leader="dot" w:pos="8306"/>
            </w:tabs>
          </w:pPr>
          <w:r>
            <w:fldChar w:fldCharType="begin"/>
          </w:r>
          <w:r>
            <w:instrText xml:space="preserve"> HYPERLINK \l _Toc30191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五十三</w:t>
          </w:r>
          <w:r>
            <w:rPr>
              <w:rFonts w:hint="eastAsia" w:ascii="仿宋" w:hAnsi="仿宋" w:eastAsia="仿宋" w:cs="仿宋"/>
              <w:bCs w:val="0"/>
              <w:szCs w:val="24"/>
              <w:highlight w:val="none"/>
              <w:lang w:val="en-US"/>
            </w:rPr>
            <w:t>)建筑垃圾填埋项目环评类别-103</w:t>
          </w:r>
          <w:r>
            <w:tab/>
          </w:r>
          <w:r>
            <w:fldChar w:fldCharType="begin"/>
          </w:r>
          <w:r>
            <w:instrText xml:space="preserve"> PAGEREF _Toc30191 \h </w:instrText>
          </w:r>
          <w:r>
            <w:fldChar w:fldCharType="separate"/>
          </w:r>
          <w:r>
            <w:t>11</w:t>
          </w:r>
          <w:r>
            <w:fldChar w:fldCharType="end"/>
          </w:r>
          <w:r>
            <w:fldChar w:fldCharType="end"/>
          </w:r>
        </w:p>
        <w:p>
          <w:pPr>
            <w:pStyle w:val="8"/>
            <w:tabs>
              <w:tab w:val="right" w:leader="dot" w:pos="8306"/>
            </w:tabs>
          </w:pPr>
          <w:r>
            <w:fldChar w:fldCharType="begin"/>
          </w:r>
          <w:r>
            <w:instrText xml:space="preserve"> HYPERLINK \l _Toc10826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五十四</w:t>
          </w:r>
          <w:r>
            <w:rPr>
              <w:rFonts w:hint="eastAsia" w:ascii="仿宋" w:hAnsi="仿宋" w:eastAsia="仿宋" w:cs="仿宋"/>
              <w:bCs w:val="0"/>
              <w:szCs w:val="24"/>
              <w:highlight w:val="none"/>
              <w:lang w:val="en-US"/>
            </w:rPr>
            <w:t>)生活垃圾分拣项目环评类别-105</w:t>
          </w:r>
          <w:r>
            <w:tab/>
          </w:r>
          <w:r>
            <w:fldChar w:fldCharType="begin"/>
          </w:r>
          <w:r>
            <w:instrText xml:space="preserve"> PAGEREF _Toc10826 \h </w:instrText>
          </w:r>
          <w:r>
            <w:fldChar w:fldCharType="separate"/>
          </w:r>
          <w:r>
            <w:t>11</w:t>
          </w:r>
          <w:r>
            <w:fldChar w:fldCharType="end"/>
          </w:r>
          <w:r>
            <w:fldChar w:fldCharType="end"/>
          </w:r>
        </w:p>
        <w:p>
          <w:pPr>
            <w:pStyle w:val="8"/>
            <w:tabs>
              <w:tab w:val="right" w:leader="dot" w:pos="8306"/>
            </w:tabs>
          </w:pPr>
          <w:r>
            <w:fldChar w:fldCharType="begin"/>
          </w:r>
          <w:r>
            <w:instrText xml:space="preserve"> HYPERLINK \l _Toc9365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五十五</w:t>
          </w:r>
          <w:r>
            <w:rPr>
              <w:rFonts w:hint="eastAsia" w:ascii="仿宋" w:hAnsi="仿宋" w:eastAsia="仿宋" w:cs="仿宋"/>
              <w:bCs w:val="0"/>
              <w:szCs w:val="24"/>
              <w:highlight w:val="none"/>
              <w:lang w:val="en-US"/>
            </w:rPr>
            <w:t>)生活垃圾填埋场和转运站渗滤液集中处理项目环评类别-106</w:t>
          </w:r>
          <w:r>
            <w:tab/>
          </w:r>
          <w:r>
            <w:fldChar w:fldCharType="begin"/>
          </w:r>
          <w:r>
            <w:instrText xml:space="preserve"> PAGEREF _Toc9365 \h </w:instrText>
          </w:r>
          <w:r>
            <w:fldChar w:fldCharType="separate"/>
          </w:r>
          <w:r>
            <w:t>11</w:t>
          </w:r>
          <w:r>
            <w:fldChar w:fldCharType="end"/>
          </w:r>
          <w:r>
            <w:fldChar w:fldCharType="end"/>
          </w:r>
        </w:p>
        <w:p>
          <w:pPr>
            <w:pStyle w:val="8"/>
            <w:tabs>
              <w:tab w:val="right" w:leader="dot" w:pos="8306"/>
            </w:tabs>
          </w:pPr>
          <w:r>
            <w:fldChar w:fldCharType="begin"/>
          </w:r>
          <w:r>
            <w:instrText xml:space="preserve"> HYPERLINK \l _Toc30481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五十六</w:t>
          </w:r>
          <w:r>
            <w:rPr>
              <w:rFonts w:hint="eastAsia" w:ascii="仿宋" w:hAnsi="仿宋" w:eastAsia="仿宋" w:cs="仿宋"/>
              <w:bCs w:val="0"/>
              <w:szCs w:val="24"/>
              <w:highlight w:val="none"/>
              <w:lang w:val="en-US"/>
            </w:rPr>
            <w:t>)生活垃圾处置改造项目环评类别-106</w:t>
          </w:r>
          <w:r>
            <w:tab/>
          </w:r>
          <w:r>
            <w:fldChar w:fldCharType="begin"/>
          </w:r>
          <w:r>
            <w:instrText xml:space="preserve"> PAGEREF _Toc30481 \h </w:instrText>
          </w:r>
          <w:r>
            <w:fldChar w:fldCharType="separate"/>
          </w:r>
          <w:r>
            <w:t>12</w:t>
          </w:r>
          <w:r>
            <w:fldChar w:fldCharType="end"/>
          </w:r>
          <w:r>
            <w:fldChar w:fldCharType="end"/>
          </w:r>
        </w:p>
        <w:p>
          <w:pPr>
            <w:pStyle w:val="8"/>
            <w:tabs>
              <w:tab w:val="right" w:leader="dot" w:pos="8306"/>
            </w:tabs>
          </w:pPr>
          <w:r>
            <w:fldChar w:fldCharType="begin"/>
          </w:r>
          <w:r>
            <w:instrText xml:space="preserve"> HYPERLINK \l _Toc25905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五十七</w:t>
          </w:r>
          <w:r>
            <w:rPr>
              <w:rFonts w:hint="eastAsia" w:ascii="仿宋" w:hAnsi="仿宋" w:eastAsia="仿宋" w:cs="仿宋"/>
              <w:bCs w:val="0"/>
              <w:szCs w:val="24"/>
              <w:highlight w:val="none"/>
              <w:lang w:val="en-US"/>
            </w:rPr>
            <w:t>)康复医疗项目环评类别-108</w:t>
          </w:r>
          <w:r>
            <w:tab/>
          </w:r>
          <w:r>
            <w:fldChar w:fldCharType="begin"/>
          </w:r>
          <w:r>
            <w:instrText xml:space="preserve"> PAGEREF _Toc25905 \h </w:instrText>
          </w:r>
          <w:r>
            <w:fldChar w:fldCharType="separate"/>
          </w:r>
          <w:r>
            <w:t>12</w:t>
          </w:r>
          <w:r>
            <w:fldChar w:fldCharType="end"/>
          </w:r>
          <w:r>
            <w:fldChar w:fldCharType="end"/>
          </w:r>
        </w:p>
        <w:p>
          <w:pPr>
            <w:pStyle w:val="8"/>
            <w:tabs>
              <w:tab w:val="right" w:leader="dot" w:pos="8306"/>
            </w:tabs>
          </w:pPr>
          <w:r>
            <w:fldChar w:fldCharType="begin"/>
          </w:r>
          <w:r>
            <w:instrText xml:space="preserve"> HYPERLINK \l _Toc11525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五十八</w:t>
          </w:r>
          <w:r>
            <w:rPr>
              <w:rFonts w:hint="eastAsia" w:ascii="仿宋" w:hAnsi="仿宋" w:eastAsia="仿宋" w:cs="仿宋"/>
              <w:bCs w:val="0"/>
              <w:szCs w:val="24"/>
              <w:highlight w:val="none"/>
              <w:lang w:val="en-US"/>
            </w:rPr>
            <w:t>)寺庙项目环评类别-113</w:t>
          </w:r>
          <w:r>
            <w:tab/>
          </w:r>
          <w:r>
            <w:fldChar w:fldCharType="begin"/>
          </w:r>
          <w:r>
            <w:instrText xml:space="preserve"> PAGEREF _Toc11525 \h </w:instrText>
          </w:r>
          <w:r>
            <w:fldChar w:fldCharType="separate"/>
          </w:r>
          <w:r>
            <w:t>12</w:t>
          </w:r>
          <w:r>
            <w:fldChar w:fldCharType="end"/>
          </w:r>
          <w:r>
            <w:fldChar w:fldCharType="end"/>
          </w:r>
        </w:p>
        <w:p>
          <w:pPr>
            <w:pStyle w:val="8"/>
            <w:tabs>
              <w:tab w:val="right" w:leader="dot" w:pos="8306"/>
            </w:tabs>
          </w:pPr>
          <w:r>
            <w:fldChar w:fldCharType="begin"/>
          </w:r>
          <w:r>
            <w:instrText xml:space="preserve"> HYPERLINK \l _Toc5661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五十九</w:t>
          </w:r>
          <w:r>
            <w:rPr>
              <w:rFonts w:hint="eastAsia" w:ascii="仿宋" w:hAnsi="仿宋" w:eastAsia="仿宋" w:cs="仿宋"/>
              <w:bCs w:val="0"/>
              <w:szCs w:val="24"/>
              <w:highlight w:val="none"/>
              <w:lang w:val="en-US"/>
            </w:rPr>
            <w:t>)城市（镇）供热管线项目环评类别-146</w:t>
          </w:r>
          <w:r>
            <w:tab/>
          </w:r>
          <w:r>
            <w:fldChar w:fldCharType="begin"/>
          </w:r>
          <w:r>
            <w:instrText xml:space="preserve"> PAGEREF _Toc5661 \h </w:instrText>
          </w:r>
          <w:r>
            <w:fldChar w:fldCharType="separate"/>
          </w:r>
          <w:r>
            <w:t>12</w:t>
          </w:r>
          <w:r>
            <w:fldChar w:fldCharType="end"/>
          </w:r>
          <w:r>
            <w:fldChar w:fldCharType="end"/>
          </w:r>
        </w:p>
        <w:p>
          <w:pPr>
            <w:pStyle w:val="8"/>
            <w:tabs>
              <w:tab w:val="right" w:leader="dot" w:pos="8306"/>
            </w:tabs>
          </w:pPr>
          <w:r>
            <w:fldChar w:fldCharType="begin"/>
          </w:r>
          <w:r>
            <w:instrText xml:space="preserve"> HYPERLINK \l _Toc29578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六十</w:t>
          </w:r>
          <w:r>
            <w:rPr>
              <w:rFonts w:hint="eastAsia" w:ascii="仿宋" w:hAnsi="仿宋" w:eastAsia="仿宋" w:cs="仿宋"/>
              <w:bCs w:val="0"/>
              <w:szCs w:val="24"/>
              <w:highlight w:val="none"/>
              <w:lang w:val="en-US"/>
            </w:rPr>
            <w:t>)天然气管线项目环评类别-146、147</w:t>
          </w:r>
          <w:r>
            <w:tab/>
          </w:r>
          <w:r>
            <w:fldChar w:fldCharType="begin"/>
          </w:r>
          <w:r>
            <w:instrText xml:space="preserve"> PAGEREF _Toc29578 \h </w:instrText>
          </w:r>
          <w:r>
            <w:fldChar w:fldCharType="separate"/>
          </w:r>
          <w:r>
            <w:t>12</w:t>
          </w:r>
          <w:r>
            <w:fldChar w:fldCharType="end"/>
          </w:r>
          <w:r>
            <w:fldChar w:fldCharType="end"/>
          </w:r>
        </w:p>
        <w:p>
          <w:pPr>
            <w:pStyle w:val="8"/>
            <w:tabs>
              <w:tab w:val="right" w:leader="dot" w:pos="8306"/>
            </w:tabs>
          </w:pPr>
          <w:r>
            <w:fldChar w:fldCharType="begin"/>
          </w:r>
          <w:r>
            <w:instrText xml:space="preserve"> HYPERLINK \l _Toc16854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六十一</w:t>
          </w:r>
          <w:r>
            <w:rPr>
              <w:rFonts w:hint="eastAsia" w:ascii="仿宋" w:hAnsi="仿宋" w:eastAsia="仿宋" w:cs="仿宋"/>
              <w:bCs w:val="0"/>
              <w:szCs w:val="24"/>
              <w:highlight w:val="none"/>
              <w:lang w:val="en-US"/>
            </w:rPr>
            <w:t>)液化石油气分装项目环评类别-149</w:t>
          </w:r>
          <w:r>
            <w:tab/>
          </w:r>
          <w:r>
            <w:fldChar w:fldCharType="begin"/>
          </w:r>
          <w:r>
            <w:instrText xml:space="preserve"> PAGEREF _Toc16854 \h </w:instrText>
          </w:r>
          <w:r>
            <w:fldChar w:fldCharType="separate"/>
          </w:r>
          <w:r>
            <w:t>12</w:t>
          </w:r>
          <w:r>
            <w:fldChar w:fldCharType="end"/>
          </w:r>
          <w:r>
            <w:fldChar w:fldCharType="end"/>
          </w:r>
        </w:p>
        <w:p>
          <w:pPr>
            <w:pStyle w:val="8"/>
            <w:tabs>
              <w:tab w:val="right" w:leader="dot" w:pos="8306"/>
            </w:tabs>
          </w:pPr>
          <w:r>
            <w:fldChar w:fldCharType="begin"/>
          </w:r>
          <w:r>
            <w:instrText xml:space="preserve"> HYPERLINK \l _Toc20776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六十二</w:t>
          </w:r>
          <w:r>
            <w:rPr>
              <w:rFonts w:hint="eastAsia" w:ascii="仿宋" w:hAnsi="仿宋" w:eastAsia="仿宋" w:cs="仿宋"/>
              <w:bCs w:val="0"/>
              <w:szCs w:val="24"/>
              <w:highlight w:val="none"/>
              <w:lang w:val="en-US"/>
            </w:rPr>
            <w:t>)消防站项目环评类别</w:t>
          </w:r>
          <w:r>
            <w:tab/>
          </w:r>
          <w:r>
            <w:fldChar w:fldCharType="begin"/>
          </w:r>
          <w:r>
            <w:instrText xml:space="preserve"> PAGEREF _Toc20776 \h </w:instrText>
          </w:r>
          <w:r>
            <w:fldChar w:fldCharType="separate"/>
          </w:r>
          <w:r>
            <w:t>12</w:t>
          </w:r>
          <w:r>
            <w:fldChar w:fldCharType="end"/>
          </w:r>
          <w:r>
            <w:fldChar w:fldCharType="end"/>
          </w:r>
        </w:p>
        <w:p>
          <w:pPr>
            <w:pStyle w:val="8"/>
            <w:tabs>
              <w:tab w:val="right" w:leader="dot" w:pos="8306"/>
            </w:tabs>
          </w:pPr>
          <w:r>
            <w:fldChar w:fldCharType="begin"/>
          </w:r>
          <w:r>
            <w:instrText xml:space="preserve"> HYPERLINK \l _Toc27324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六十三</w:t>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“涂层”、“后整理”、“喷墨印花”含义-28</w:t>
          </w:r>
          <w:r>
            <w:tab/>
          </w:r>
          <w:r>
            <w:fldChar w:fldCharType="begin"/>
          </w:r>
          <w:r>
            <w:instrText xml:space="preserve"> PAGEREF _Toc27324 \h </w:instrText>
          </w:r>
          <w:r>
            <w:fldChar w:fldCharType="separate"/>
          </w:r>
          <w:r>
            <w:t>12</w:t>
          </w:r>
          <w:r>
            <w:fldChar w:fldCharType="end"/>
          </w:r>
          <w:r>
            <w:fldChar w:fldCharType="end"/>
          </w:r>
        </w:p>
        <w:p>
          <w:pPr>
            <w:pStyle w:val="8"/>
            <w:tabs>
              <w:tab w:val="right" w:leader="dot" w:pos="8306"/>
            </w:tabs>
          </w:pPr>
          <w:r>
            <w:fldChar w:fldCharType="begin"/>
          </w:r>
          <w:r>
            <w:instrText xml:space="preserve"> HYPERLINK \l _Toc25815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六十四</w:t>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界定干式印花项目环评类别</w:t>
          </w:r>
          <w:r>
            <w:tab/>
          </w:r>
          <w:r>
            <w:fldChar w:fldCharType="begin"/>
          </w:r>
          <w:r>
            <w:instrText xml:space="preserve"> PAGEREF _Toc25815 \h </w:instrText>
          </w:r>
          <w:r>
            <w:fldChar w:fldCharType="separate"/>
          </w:r>
          <w:r>
            <w:t>13</w:t>
          </w:r>
          <w:r>
            <w:fldChar w:fldCharType="end"/>
          </w:r>
          <w:r>
            <w:fldChar w:fldCharType="end"/>
          </w:r>
        </w:p>
        <w:p>
          <w:pPr>
            <w:pStyle w:val="8"/>
            <w:tabs>
              <w:tab w:val="right" w:leader="dot" w:pos="8306"/>
            </w:tabs>
          </w:pPr>
          <w:r>
            <w:fldChar w:fldCharType="begin"/>
          </w:r>
          <w:r>
            <w:instrText xml:space="preserve"> HYPERLINK \l _Toc2482 </w:instrText>
          </w:r>
          <w:r>
            <w:fldChar w:fldCharType="separate"/>
          </w:r>
          <w:r>
            <w:rPr>
              <w:rFonts w:hint="eastAsia" w:ascii="仿宋" w:hAnsi="仿宋" w:eastAsia="仿宋" w:cs="仿宋"/>
              <w:bCs w:val="0"/>
              <w:szCs w:val="24"/>
              <w:highlight w:val="none"/>
              <w:lang w:val="en-US"/>
            </w:rPr>
            <w:t>(</w:t>
          </w:r>
          <w:r>
            <w:rPr>
              <w:rFonts w:hint="eastAsia" w:ascii="仿宋" w:hAnsi="仿宋" w:eastAsia="仿宋" w:cs="仿宋"/>
              <w:bCs w:val="0"/>
              <w:szCs w:val="24"/>
              <w:highlight w:val="none"/>
              <w:lang w:val="en-US" w:eastAsia="zh-CN"/>
            </w:rPr>
            <w:t>六十五)石土分选类项目环评类别-11</w:t>
          </w:r>
          <w:r>
            <w:tab/>
          </w:r>
          <w:r>
            <w:fldChar w:fldCharType="begin"/>
          </w:r>
          <w:r>
            <w:instrText xml:space="preserve"> PAGEREF _Toc2482 \h </w:instrText>
          </w:r>
          <w:r>
            <w:fldChar w:fldCharType="separate"/>
          </w:r>
          <w:r>
            <w:t>13</w:t>
          </w:r>
          <w:r>
            <w:fldChar w:fldCharType="end"/>
          </w:r>
          <w:r>
            <w:fldChar w:fldCharType="end"/>
          </w:r>
        </w:p>
        <w:p>
          <w:pPr>
            <w:pStyle w:val="8"/>
            <w:tabs>
              <w:tab w:val="right" w:leader="dot" w:pos="8306"/>
            </w:tabs>
          </w:pPr>
          <w:r>
            <w:fldChar w:fldCharType="begin"/>
          </w:r>
          <w:r>
            <w:instrText xml:space="preserve"> HYPERLINK \l _Toc27273 </w:instrText>
          </w:r>
          <w:r>
            <w:fldChar w:fldCharType="separate"/>
          </w:r>
          <w:r>
            <w:rPr>
              <w:rFonts w:hint="eastAsia" w:ascii="仿宋" w:hAnsi="仿宋" w:eastAsia="仿宋" w:cs="仿宋"/>
              <w:bCs w:val="0"/>
              <w:szCs w:val="24"/>
              <w:highlight w:val="none"/>
              <w:lang w:val="en-US" w:eastAsia="zh-CN"/>
            </w:rPr>
            <w:t>(六十六)生活垃圾焚烧发电项目协同处理餐厨废弃物环评类别</w:t>
          </w:r>
          <w:r>
            <w:tab/>
          </w:r>
          <w:r>
            <w:fldChar w:fldCharType="begin"/>
          </w:r>
          <w:r>
            <w:instrText xml:space="preserve"> PAGEREF _Toc27273 \h </w:instrText>
          </w:r>
          <w:r>
            <w:fldChar w:fldCharType="separate"/>
          </w:r>
          <w:r>
            <w:t>13</w:t>
          </w:r>
          <w:r>
            <w:fldChar w:fldCharType="end"/>
          </w:r>
          <w:r>
            <w:fldChar w:fldCharType="end"/>
          </w:r>
        </w:p>
        <w:p>
          <w:pPr>
            <w:pStyle w:val="8"/>
            <w:tabs>
              <w:tab w:val="right" w:leader="dot" w:pos="8306"/>
            </w:tabs>
          </w:pPr>
          <w:r>
            <w:fldChar w:fldCharType="begin"/>
          </w:r>
          <w:r>
            <w:instrText xml:space="preserve"> HYPERLINK \l _Toc32509 </w:instrText>
          </w:r>
          <w:r>
            <w:fldChar w:fldCharType="separate"/>
          </w:r>
          <w:r>
            <w:rPr>
              <w:rFonts w:hint="eastAsia" w:ascii="仿宋" w:hAnsi="仿宋" w:eastAsia="仿宋" w:cs="仿宋"/>
              <w:bCs w:val="0"/>
              <w:szCs w:val="24"/>
              <w:highlight w:val="none"/>
              <w:lang w:val="en-US" w:eastAsia="zh-CN"/>
            </w:rPr>
            <w:t>(六十七)洗砂及石材加工项目环评类别</w:t>
          </w:r>
          <w:r>
            <w:tab/>
          </w:r>
          <w:r>
            <w:fldChar w:fldCharType="begin"/>
          </w:r>
          <w:r>
            <w:instrText xml:space="preserve"> PAGEREF _Toc32509 \h </w:instrText>
          </w:r>
          <w:r>
            <w:fldChar w:fldCharType="separate"/>
          </w:r>
          <w:r>
            <w:t>13</w:t>
          </w:r>
          <w:r>
            <w:fldChar w:fldCharType="end"/>
          </w:r>
          <w:r>
            <w:fldChar w:fldCharType="end"/>
          </w:r>
        </w:p>
        <w:p>
          <w:pPr>
            <w:pStyle w:val="8"/>
            <w:tabs>
              <w:tab w:val="right" w:leader="dot" w:pos="8306"/>
            </w:tabs>
          </w:pPr>
          <w:r>
            <w:fldChar w:fldCharType="begin"/>
          </w:r>
          <w:r>
            <w:instrText xml:space="preserve"> HYPERLINK \l _Toc27943 </w:instrText>
          </w:r>
          <w:r>
            <w:fldChar w:fldCharType="separate"/>
          </w:r>
          <w:r>
            <w:rPr>
              <w:rFonts w:hint="eastAsia" w:ascii="仿宋" w:hAnsi="仿宋" w:eastAsia="仿宋" w:cs="仿宋"/>
              <w:bCs w:val="0"/>
              <w:szCs w:val="24"/>
              <w:highlight w:val="none"/>
              <w:lang w:val="en-US" w:eastAsia="zh-CN"/>
            </w:rPr>
            <w:t>(六十八)一般工业固体废物收集、贮存、运输项目环评类别</w:t>
          </w:r>
          <w:r>
            <w:tab/>
          </w:r>
          <w:r>
            <w:fldChar w:fldCharType="begin"/>
          </w:r>
          <w:r>
            <w:instrText xml:space="preserve"> PAGEREF _Toc27943 \h </w:instrText>
          </w:r>
          <w:r>
            <w:fldChar w:fldCharType="separate"/>
          </w:r>
          <w:r>
            <w:t>13</w:t>
          </w:r>
          <w:r>
            <w:fldChar w:fldCharType="end"/>
          </w:r>
          <w:r>
            <w:fldChar w:fldCharType="end"/>
          </w:r>
        </w:p>
        <w:p>
          <w:pPr>
            <w:pStyle w:val="7"/>
            <w:tabs>
              <w:tab w:val="right" w:leader="dot" w:pos="8306"/>
            </w:tabs>
          </w:pPr>
          <w:r>
            <w:fldChar w:fldCharType="begin"/>
          </w:r>
          <w:r>
            <w:instrText xml:space="preserve"> HYPERLINK \l _Toc28365 </w:instrText>
          </w:r>
          <w:r>
            <w:fldChar w:fldCharType="separate"/>
          </w:r>
          <w:r>
            <w:rPr>
              <w:rFonts w:hint="eastAsia" w:ascii="黑体" w:hAnsi="黑体" w:eastAsia="黑体" w:cs="黑体"/>
              <w:bCs w:val="0"/>
              <w:szCs w:val="28"/>
              <w:highlight w:val="none"/>
              <w:lang w:val="en-US" w:eastAsia="zh-CN"/>
            </w:rPr>
            <w:t xml:space="preserve">附录1 </w:t>
          </w:r>
          <w:r>
            <w:rPr>
              <w:rFonts w:hint="eastAsia" w:ascii="黑体" w:hAnsi="黑体" w:eastAsia="黑体" w:cs="黑体"/>
              <w:bCs w:val="0"/>
              <w:szCs w:val="28"/>
              <w:highlight w:val="none"/>
            </w:rPr>
            <w:t>广东省豁免环境影响评价手续办理的建设项目名录(2020年版)</w:t>
          </w:r>
          <w:r>
            <w:tab/>
          </w:r>
          <w:r>
            <w:fldChar w:fldCharType="begin"/>
          </w:r>
          <w:r>
            <w:instrText xml:space="preserve"> PAGEREF _Toc28365 \h </w:instrText>
          </w:r>
          <w:r>
            <w:fldChar w:fldCharType="separate"/>
          </w:r>
          <w:r>
            <w:t>14</w:t>
          </w:r>
          <w:r>
            <w:fldChar w:fldCharType="end"/>
          </w:r>
          <w:r>
            <w:fldChar w:fldCharType="end"/>
          </w:r>
        </w:p>
        <w:p>
          <w:r>
            <w:fldChar w:fldCharType="end"/>
          </w:r>
        </w:p>
      </w:sdtContent>
    </w:sdt>
    <w:p>
      <w:pPr>
        <w:outlineLvl w:val="0"/>
        <w:rPr>
          <w:rFonts w:hint="eastAsia" w:ascii="黑体" w:hAnsi="黑体" w:eastAsia="黑体" w:cs="黑体"/>
          <w:b/>
          <w:bCs w:val="0"/>
          <w:color w:val="auto"/>
          <w:sz w:val="28"/>
          <w:szCs w:val="28"/>
          <w:highlight w:val="none"/>
          <w:lang w:val="en-US" w:eastAsia="zh-CN"/>
        </w:rPr>
        <w:sectPr>
          <w:footerReference r:id="rId5" w:type="first"/>
          <w:headerReference r:id="rId3" w:type="default"/>
          <w:footerReference r:id="rId4" w:type="default"/>
          <w:pgSz w:w="11906" w:h="16838"/>
          <w:pgMar w:top="1440" w:right="1800" w:bottom="1270" w:left="1800" w:header="851" w:footer="992" w:gutter="0"/>
          <w:pgNumType w:fmt="decimal" w:start="1"/>
          <w:cols w:space="425" w:num="1"/>
          <w:docGrid w:type="lines" w:linePitch="312" w:charSpace="0"/>
        </w:sectPr>
      </w:pPr>
    </w:p>
    <w:p>
      <w:pPr>
        <w:outlineLvl w:val="0"/>
        <w:rPr>
          <w:rFonts w:hint="default" w:ascii="黑体" w:hAnsi="黑体" w:eastAsia="黑体" w:cs="黑体"/>
          <w:b/>
          <w:bCs w:val="0"/>
          <w:color w:val="auto"/>
          <w:sz w:val="28"/>
          <w:szCs w:val="28"/>
          <w:highlight w:val="none"/>
          <w:lang w:val="en-US" w:eastAsia="zh-CN"/>
        </w:rPr>
      </w:pPr>
      <w:bookmarkStart w:id="4" w:name="_Toc27017"/>
      <w:r>
        <w:rPr>
          <w:rFonts w:hint="eastAsia" w:ascii="黑体" w:hAnsi="黑体" w:eastAsia="黑体" w:cs="黑体"/>
          <w:b/>
          <w:bCs w:val="0"/>
          <w:color w:val="auto"/>
          <w:sz w:val="28"/>
          <w:szCs w:val="28"/>
          <w:highlight w:val="none"/>
          <w:lang w:val="en-US" w:eastAsia="zh-CN"/>
        </w:rPr>
        <w:t>1环评类别的研判</w:t>
      </w:r>
      <w:bookmarkEnd w:id="0"/>
      <w:bookmarkEnd w:id="1"/>
      <w:bookmarkEnd w:id="2"/>
      <w:bookmarkEnd w:id="3"/>
      <w:bookmarkEnd w:id="4"/>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 1、按照</w:t>
      </w:r>
      <w:r>
        <w:rPr>
          <w:rFonts w:hint="eastAsia" w:ascii="仿宋" w:hAnsi="仿宋" w:eastAsia="仿宋" w:cs="仿宋"/>
          <w:b w:val="0"/>
          <w:bCs/>
          <w:color w:val="auto"/>
          <w:sz w:val="24"/>
          <w:szCs w:val="24"/>
          <w:highlight w:val="none"/>
          <w:u w:val="single"/>
          <w:lang w:val="en-US" w:eastAsia="zh-CN"/>
        </w:rPr>
        <w:t>《建设项目环境影响评价分类管理名录》</w:t>
      </w:r>
      <w:r>
        <w:rPr>
          <w:rFonts w:hint="eastAsia" w:ascii="仿宋" w:hAnsi="仿宋" w:eastAsia="仿宋" w:cs="仿宋"/>
          <w:b w:val="0"/>
          <w:bCs/>
          <w:color w:val="auto"/>
          <w:sz w:val="24"/>
          <w:szCs w:val="24"/>
          <w:highlight w:val="none"/>
          <w:lang w:val="en-US" w:eastAsia="zh-CN"/>
        </w:rPr>
        <w:t>,根据建设项目特征{包括行业(国民经济代码)、生产工艺}和所在区域的环境敏感程度,综合考虑建设项目可能对环境产生的影响,分为“环境影响报告书”、“环境影响报告表”、“环境影响登记表”三类。其中环境影响报告书、环境影响报告表实行审批制,环境影响登记表实行备案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2、企业需编制环境影响报告书、环境影响报告表的建设项目,未依法经审批部门审查或者审查后未予以批准的,建设项目不得开工建设。</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3、根据国家及广东省生态环境厅、中山市对小微企业帮扶及环评审批改革,部分项目实施审批告知承诺制,企业可查询研判后,自愿申请环评文件按告知承诺制审批,企业对提交的申请与材料真实性负责。</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4、经查询</w:t>
      </w:r>
      <w:r>
        <w:rPr>
          <w:rFonts w:hint="eastAsia" w:ascii="仿宋" w:hAnsi="仿宋" w:eastAsia="仿宋" w:cs="仿宋"/>
          <w:b w:val="0"/>
          <w:bCs/>
          <w:color w:val="auto"/>
          <w:sz w:val="24"/>
          <w:szCs w:val="24"/>
          <w:highlight w:val="none"/>
          <w:u w:val="single"/>
          <w:lang w:val="en-US" w:eastAsia="zh-CN"/>
        </w:rPr>
        <w:t>《广东省豁免环境影响评价手续办理的建设项目名录》（见附录1）</w:t>
      </w:r>
      <w:r>
        <w:rPr>
          <w:rFonts w:hint="eastAsia" w:ascii="仿宋" w:hAnsi="仿宋" w:eastAsia="仿宋" w:cs="仿宋"/>
          <w:b w:val="0"/>
          <w:bCs/>
          <w:color w:val="auto"/>
          <w:sz w:val="24"/>
          <w:szCs w:val="24"/>
          <w:highlight w:val="none"/>
          <w:lang w:val="en-US" w:eastAsia="zh-CN"/>
        </w:rPr>
        <w:t>中属于“豁免手续办理的项目”无需办理环评及验收,但仍应落实相关环保措施,防止造成环境污染和生态破坏, 纳入排污许可及日常监管。</w:t>
      </w:r>
    </w:p>
    <w:p>
      <w:pPr>
        <w:ind w:firstLine="480" w:firstLineChars="200"/>
        <w:rPr>
          <w:rFonts w:hint="eastAsia" w:ascii="仿宋" w:hAnsi="仿宋" w:eastAsia="仿宋" w:cs="仿宋"/>
          <w:b w:val="0"/>
          <w:bCs/>
          <w:color w:val="auto"/>
          <w:sz w:val="24"/>
          <w:szCs w:val="24"/>
          <w:highlight w:val="none"/>
          <w:lang w:val="en-US" w:eastAsia="zh-CN"/>
        </w:rPr>
      </w:pPr>
    </w:p>
    <w:p>
      <w:pPr>
        <w:ind w:firstLine="480" w:firstLineChars="200"/>
        <w:rPr>
          <w:rFonts w:hint="eastAsia" w:ascii="仿宋" w:hAnsi="仿宋" w:eastAsia="仿宋" w:cs="仿宋"/>
          <w:b w:val="0"/>
          <w:bCs/>
          <w:color w:val="auto"/>
          <w:sz w:val="24"/>
          <w:szCs w:val="24"/>
          <w:highlight w:val="none"/>
          <w:lang w:val="en-US" w:eastAsia="zh-CN"/>
        </w:rPr>
      </w:pPr>
    </w:p>
    <w:p>
      <w:pPr>
        <w:ind w:firstLine="480" w:firstLineChars="200"/>
        <w:rPr>
          <w:rFonts w:hint="eastAsia" w:ascii="仿宋" w:hAnsi="仿宋" w:eastAsia="仿宋" w:cs="仿宋"/>
          <w:b w:val="0"/>
          <w:bCs/>
          <w:color w:val="auto"/>
          <w:sz w:val="24"/>
          <w:szCs w:val="24"/>
          <w:highlight w:val="none"/>
          <w:lang w:val="en-US" w:eastAsia="zh-CN"/>
        </w:rPr>
      </w:pPr>
    </w:p>
    <w:p>
      <w:pPr>
        <w:ind w:firstLine="420" w:firstLineChars="200"/>
        <w:rPr>
          <w:rFonts w:hint="eastAsia" w:ascii="仿宋" w:hAnsi="仿宋" w:eastAsia="仿宋" w:cs="仿宋"/>
          <w:b w:val="0"/>
          <w:bCs/>
          <w:color w:val="auto"/>
          <w:sz w:val="24"/>
          <w:szCs w:val="24"/>
          <w:highlight w:val="none"/>
          <w:lang w:val="en-US" w:eastAsia="zh-CN"/>
        </w:rPr>
      </w:pPr>
      <w:r>
        <w:drawing>
          <wp:anchor distT="0" distB="0" distL="114300" distR="114300" simplePos="0" relativeHeight="251660288" behindDoc="0" locked="0" layoutInCell="1" allowOverlap="1">
            <wp:simplePos x="0" y="0"/>
            <wp:positionH relativeFrom="column">
              <wp:posOffset>3486150</wp:posOffset>
            </wp:positionH>
            <wp:positionV relativeFrom="paragraph">
              <wp:posOffset>73660</wp:posOffset>
            </wp:positionV>
            <wp:extent cx="1440180" cy="1440180"/>
            <wp:effectExtent l="0" t="0" r="7620" b="7620"/>
            <wp:wrapSquare wrapText="bothSides"/>
            <wp:docPr id="8" name="图片 7" descr="关于印发《广东省豁免环境影响评价手续办理的建设项目名录（2020年版）》的通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关于印发《广东省豁免环境影响评价手续办理的建设项目名录（2020年版）》的通知"/>
                    <pic:cNvPicPr>
                      <a:picLocks noChangeAspect="1"/>
                    </pic:cNvPicPr>
                  </pic:nvPicPr>
                  <pic:blipFill>
                    <a:blip r:embed="rId9"/>
                    <a:stretch>
                      <a:fillRect/>
                    </a:stretch>
                  </pic:blipFill>
                  <pic:spPr>
                    <a:xfrm>
                      <a:off x="0" y="0"/>
                      <a:ext cx="1440180" cy="144018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752475</wp:posOffset>
            </wp:positionH>
            <wp:positionV relativeFrom="paragraph">
              <wp:posOffset>86360</wp:posOffset>
            </wp:positionV>
            <wp:extent cx="1447800" cy="1440180"/>
            <wp:effectExtent l="0" t="0" r="0" b="7620"/>
            <wp:wrapSquare wrapText="bothSides"/>
            <wp:docPr id="7" name="图片 6" descr="建设项目环境影响评价分类管理名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建设项目环境影响评价分类管理名录"/>
                    <pic:cNvPicPr>
                      <a:picLocks noChangeAspect="1"/>
                    </pic:cNvPicPr>
                  </pic:nvPicPr>
                  <pic:blipFill>
                    <a:blip r:embed="rId10"/>
                    <a:stretch>
                      <a:fillRect/>
                    </a:stretch>
                  </pic:blipFill>
                  <pic:spPr>
                    <a:xfrm>
                      <a:off x="0" y="0"/>
                      <a:ext cx="1447800" cy="1440180"/>
                    </a:xfrm>
                    <a:prstGeom prst="rect">
                      <a:avLst/>
                    </a:prstGeom>
                  </pic:spPr>
                </pic:pic>
              </a:graphicData>
            </a:graphic>
          </wp:anchor>
        </w:drawing>
      </w:r>
    </w:p>
    <w:p>
      <w:pPr>
        <w:ind w:firstLine="480" w:firstLineChars="200"/>
        <w:rPr>
          <w:rFonts w:hint="eastAsia" w:ascii="仿宋" w:hAnsi="仿宋" w:eastAsia="仿宋" w:cs="仿宋"/>
          <w:b w:val="0"/>
          <w:bCs/>
          <w:color w:val="auto"/>
          <w:sz w:val="24"/>
          <w:szCs w:val="24"/>
          <w:highlight w:val="none"/>
          <w:lang w:val="en-US" w:eastAsia="zh-CN"/>
        </w:rPr>
      </w:pPr>
    </w:p>
    <w:p>
      <w:pPr>
        <w:ind w:firstLine="480" w:firstLineChars="200"/>
        <w:rPr>
          <w:rFonts w:hint="eastAsia" w:ascii="仿宋" w:hAnsi="仿宋" w:eastAsia="仿宋" w:cs="仿宋"/>
          <w:b w:val="0"/>
          <w:bCs/>
          <w:color w:val="auto"/>
          <w:sz w:val="24"/>
          <w:szCs w:val="24"/>
          <w:highlight w:val="none"/>
          <w:lang w:val="en-US" w:eastAsia="zh-CN"/>
        </w:rPr>
      </w:pPr>
    </w:p>
    <w:p>
      <w:pPr>
        <w:ind w:firstLine="480" w:firstLineChars="200"/>
        <w:rPr>
          <w:rFonts w:hint="eastAsia" w:ascii="仿宋" w:hAnsi="仿宋" w:eastAsia="仿宋" w:cs="仿宋"/>
          <w:b w:val="0"/>
          <w:bCs/>
          <w:color w:val="auto"/>
          <w:sz w:val="24"/>
          <w:szCs w:val="24"/>
          <w:highlight w:val="none"/>
          <w:lang w:val="en-US" w:eastAsia="zh-CN"/>
        </w:rPr>
      </w:pPr>
    </w:p>
    <w:p>
      <w:pPr>
        <w:ind w:firstLine="480" w:firstLineChars="200"/>
        <w:rPr>
          <w:rFonts w:hint="eastAsia" w:ascii="仿宋" w:hAnsi="仿宋" w:eastAsia="仿宋" w:cs="仿宋"/>
          <w:b w:val="0"/>
          <w:bCs/>
          <w:color w:val="auto"/>
          <w:sz w:val="24"/>
          <w:szCs w:val="24"/>
          <w:highlight w:val="none"/>
          <w:lang w:val="en-US" w:eastAsia="zh-CN"/>
        </w:rPr>
      </w:pPr>
    </w:p>
    <w:p>
      <w:pPr>
        <w:ind w:firstLine="480" w:firstLineChars="200"/>
        <w:rPr>
          <w:rFonts w:hint="eastAsia" w:ascii="仿宋" w:hAnsi="仿宋" w:eastAsia="仿宋" w:cs="仿宋"/>
          <w:b w:val="0"/>
          <w:bCs/>
          <w:color w:val="auto"/>
          <w:sz w:val="24"/>
          <w:szCs w:val="24"/>
          <w:highlight w:val="none"/>
          <w:lang w:val="en-US" w:eastAsia="zh-CN"/>
        </w:rPr>
      </w:pPr>
    </w:p>
    <w:p>
      <w:pPr>
        <w:ind w:firstLine="480" w:firstLineChars="200"/>
        <w:rPr>
          <w:rFonts w:hint="eastAsia" w:ascii="仿宋" w:hAnsi="仿宋" w:eastAsia="仿宋" w:cs="仿宋"/>
          <w:b w:val="0"/>
          <w:bCs/>
          <w:color w:val="auto"/>
          <w:sz w:val="24"/>
          <w:szCs w:val="24"/>
          <w:highlight w:val="none"/>
          <w:lang w:val="en-US" w:eastAsia="zh-CN"/>
        </w:rPr>
      </w:pPr>
    </w:p>
    <w:p>
      <w:pPr>
        <w:ind w:firstLine="480" w:firstLineChars="200"/>
        <w:rPr>
          <w:rFonts w:hint="eastAsia" w:ascii="仿宋" w:hAnsi="仿宋" w:eastAsia="仿宋" w:cs="仿宋"/>
          <w:b w:val="0"/>
          <w:bCs/>
          <w:color w:val="auto"/>
          <w:sz w:val="24"/>
          <w:szCs w:val="24"/>
          <w:highlight w:val="none"/>
          <w:lang w:val="en-US" w:eastAsia="zh-CN"/>
        </w:rPr>
      </w:pPr>
    </w:p>
    <w:p>
      <w:pPr>
        <w:ind w:left="5689" w:leftChars="209" w:hanging="5250" w:hangingChars="250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《建设项目环境影响评价分类管理名录》       《广东省豁免环境影响评价手续办理</w:t>
      </w:r>
    </w:p>
    <w:p>
      <w:pPr>
        <w:ind w:left="5678" w:leftChars="2704" w:firstLine="210" w:firstLineChars="10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的建设项目名录》</w:t>
      </w:r>
    </w:p>
    <w:p>
      <w:pP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br w:type="page"/>
      </w:r>
    </w:p>
    <w:p>
      <w:pPr>
        <w:outlineLvl w:val="0"/>
        <w:rPr>
          <w:rFonts w:hint="eastAsia" w:ascii="黑体" w:hAnsi="黑体" w:eastAsia="黑体" w:cs="黑体"/>
          <w:b/>
          <w:bCs w:val="0"/>
          <w:color w:val="auto"/>
          <w:sz w:val="28"/>
          <w:szCs w:val="28"/>
          <w:highlight w:val="none"/>
          <w:lang w:val="en-US" w:eastAsia="zh-CN"/>
        </w:rPr>
      </w:pPr>
      <w:bookmarkStart w:id="5" w:name="_Toc21653"/>
      <w:bookmarkStart w:id="6" w:name="_Toc12608"/>
      <w:r>
        <w:rPr>
          <w:rFonts w:hint="eastAsia" w:ascii="黑体" w:hAnsi="黑体" w:eastAsia="黑体" w:cs="黑体"/>
          <w:b/>
          <w:bCs w:val="0"/>
          <w:color w:val="auto"/>
          <w:sz w:val="28"/>
          <w:szCs w:val="28"/>
          <w:highlight w:val="none"/>
          <w:lang w:val="en-US" w:eastAsia="zh-CN"/>
        </w:rPr>
        <w:t>2审批部门的确定</w:t>
      </w:r>
      <w:bookmarkEnd w:id="5"/>
      <w:bookmarkEnd w:id="6"/>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可通过查询</w:t>
      </w:r>
      <w:r>
        <w:rPr>
          <w:rFonts w:hint="eastAsia" w:ascii="仿宋" w:hAnsi="仿宋" w:eastAsia="仿宋" w:cs="仿宋"/>
          <w:b w:val="0"/>
          <w:bCs/>
          <w:color w:val="auto"/>
          <w:sz w:val="24"/>
          <w:szCs w:val="24"/>
          <w:highlight w:val="none"/>
          <w:u w:val="single"/>
          <w:lang w:val="en-US" w:eastAsia="zh-CN"/>
        </w:rPr>
        <w:t>《生态环境部审批环境影响评价文件的建设项目目录（2019年本）》</w:t>
      </w:r>
      <w:r>
        <w:rPr>
          <w:rFonts w:hint="eastAsia" w:ascii="仿宋" w:hAnsi="仿宋" w:eastAsia="仿宋" w:cs="仿宋"/>
          <w:b w:val="0"/>
          <w:bCs/>
          <w:color w:val="auto"/>
          <w:sz w:val="24"/>
          <w:szCs w:val="24"/>
          <w:highlight w:val="none"/>
          <w:u w:val="none"/>
          <w:lang w:val="en-US" w:eastAsia="zh-CN"/>
        </w:rPr>
        <w:t>、</w:t>
      </w:r>
      <w:r>
        <w:rPr>
          <w:rFonts w:hint="eastAsia" w:ascii="仿宋" w:hAnsi="仿宋" w:eastAsia="仿宋" w:cs="仿宋"/>
          <w:b w:val="0"/>
          <w:bCs/>
          <w:color w:val="auto"/>
          <w:sz w:val="24"/>
          <w:szCs w:val="24"/>
          <w:highlight w:val="none"/>
          <w:u w:val="single"/>
          <w:lang w:val="en-US" w:eastAsia="zh-CN"/>
        </w:rPr>
        <w:t>《广东省生态环境厅审批环境影响评价文件的建设项目名录》</w:t>
      </w:r>
      <w:r>
        <w:rPr>
          <w:rFonts w:hint="eastAsia" w:ascii="仿宋" w:hAnsi="仿宋" w:eastAsia="仿宋" w:cs="仿宋"/>
          <w:b w:val="0"/>
          <w:bCs/>
          <w:color w:val="auto"/>
          <w:sz w:val="24"/>
          <w:szCs w:val="24"/>
          <w:highlight w:val="none"/>
          <w:u w:val="none"/>
          <w:lang w:val="en-US" w:eastAsia="zh-CN"/>
        </w:rPr>
        <w:t>、</w:t>
      </w:r>
      <w:r>
        <w:rPr>
          <w:rFonts w:hint="eastAsia" w:ascii="仿宋" w:hAnsi="仿宋" w:eastAsia="仿宋" w:cs="仿宋"/>
          <w:b w:val="0"/>
          <w:bCs/>
          <w:color w:val="auto"/>
          <w:sz w:val="24"/>
          <w:szCs w:val="24"/>
          <w:highlight w:val="none"/>
          <w:u w:val="single"/>
          <w:lang w:val="en-US" w:eastAsia="zh-CN"/>
        </w:rPr>
        <w:t>《中山市生态环境局审批环境影响报告书（表）的建设项目名录（2021本）》</w:t>
      </w:r>
      <w:r>
        <w:rPr>
          <w:rFonts w:hint="eastAsia" w:ascii="仿宋" w:hAnsi="仿宋" w:eastAsia="仿宋" w:cs="仿宋"/>
          <w:b w:val="0"/>
          <w:bCs/>
          <w:color w:val="auto"/>
          <w:sz w:val="24"/>
          <w:szCs w:val="24"/>
          <w:highlight w:val="none"/>
          <w:lang w:val="en-US" w:eastAsia="zh-CN"/>
        </w:rPr>
        <w:t>进行审批部门判定。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textAlignment w:val="auto"/>
        <w:rPr>
          <w:rFonts w:hint="eastAsia" w:ascii="仿宋" w:hAnsi="仿宋" w:eastAsia="仿宋" w:cs="仿宋"/>
          <w:b w:val="0"/>
          <w:bCs/>
          <w:color w:val="auto"/>
          <w:sz w:val="24"/>
          <w:szCs w:val="24"/>
          <w:highlight w:val="none"/>
          <w:lang w:val="en-US" w:eastAsia="zh-CN"/>
        </w:rPr>
      </w:pPr>
      <w:r>
        <w:drawing>
          <wp:anchor distT="0" distB="0" distL="114300" distR="114300" simplePos="0" relativeHeight="251663360" behindDoc="0" locked="0" layoutInCell="1" allowOverlap="1">
            <wp:simplePos x="0" y="0"/>
            <wp:positionH relativeFrom="column">
              <wp:posOffset>3961765</wp:posOffset>
            </wp:positionH>
            <wp:positionV relativeFrom="paragraph">
              <wp:posOffset>189865</wp:posOffset>
            </wp:positionV>
            <wp:extent cx="1320800" cy="1320800"/>
            <wp:effectExtent l="0" t="0" r="12700" b="12700"/>
            <wp:wrapSquare wrapText="bothSides"/>
            <wp:docPr id="16" name="图片 15" descr="中山市环境保护局审批环境影响报告书（表）的建设项目名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中山市环境保护局审批环境影响报告书（表）的建设项目名录"/>
                    <pic:cNvPicPr>
                      <a:picLocks noChangeAspect="1"/>
                    </pic:cNvPicPr>
                  </pic:nvPicPr>
                  <pic:blipFill>
                    <a:blip r:embed="rId11"/>
                    <a:stretch>
                      <a:fillRect/>
                    </a:stretch>
                  </pic:blipFill>
                  <pic:spPr>
                    <a:xfrm>
                      <a:off x="0" y="0"/>
                      <a:ext cx="1321200" cy="1321200"/>
                    </a:xfrm>
                    <a:prstGeom prst="rect">
                      <a:avLst/>
                    </a:prstGeom>
                  </pic:spPr>
                </pic:pic>
              </a:graphicData>
            </a:graphic>
          </wp:anchor>
        </w:drawing>
      </w:r>
      <w:r>
        <w:rPr>
          <w:rFonts w:hint="eastAsia" w:ascii="仿宋" w:hAnsi="仿宋" w:eastAsia="仿宋" w:cs="仿宋"/>
          <w:b w:val="0"/>
          <w:bCs/>
          <w:color w:val="auto"/>
          <w:sz w:val="24"/>
          <w:szCs w:val="24"/>
          <w:highlight w:val="none"/>
          <w:lang w:val="en-US" w:eastAsia="zh-CN"/>
        </w:rPr>
        <w:drawing>
          <wp:anchor distT="0" distB="0" distL="114300" distR="114300" simplePos="0" relativeHeight="251668480" behindDoc="0" locked="0" layoutInCell="1" allowOverlap="1">
            <wp:simplePos x="0" y="0"/>
            <wp:positionH relativeFrom="column">
              <wp:posOffset>384175</wp:posOffset>
            </wp:positionH>
            <wp:positionV relativeFrom="paragraph">
              <wp:posOffset>219075</wp:posOffset>
            </wp:positionV>
            <wp:extent cx="1321435" cy="1321435"/>
            <wp:effectExtent l="0" t="0" r="12065" b="12065"/>
            <wp:wrapSquare wrapText="bothSides"/>
            <wp:docPr id="10" name="图片 10" descr="生态环境部审批环境影响评价文件的建设项目目录（2019年本）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生态环境部审批环境影响评价文件的建设项目目录（2019年本） (2)"/>
                    <pic:cNvPicPr>
                      <a:picLocks noChangeAspect="1"/>
                    </pic:cNvPicPr>
                  </pic:nvPicPr>
                  <pic:blipFill>
                    <a:blip r:embed="rId12"/>
                    <a:stretch>
                      <a:fillRect/>
                    </a:stretch>
                  </pic:blipFill>
                  <pic:spPr>
                    <a:xfrm>
                      <a:off x="0" y="0"/>
                      <a:ext cx="1321435" cy="1321435"/>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2148840</wp:posOffset>
            </wp:positionH>
            <wp:positionV relativeFrom="paragraph">
              <wp:posOffset>212725</wp:posOffset>
            </wp:positionV>
            <wp:extent cx="1320800" cy="1320800"/>
            <wp:effectExtent l="0" t="0" r="12700" b="12700"/>
            <wp:wrapSquare wrapText="bothSides"/>
            <wp:docPr id="15" name="图片 14" descr="广东省生态环境厅审批环境影响评价文件的建设项目名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广东省生态环境厅审批环境影响评价文件的建设项目名录"/>
                    <pic:cNvPicPr>
                      <a:picLocks noChangeAspect="1"/>
                    </pic:cNvPicPr>
                  </pic:nvPicPr>
                  <pic:blipFill>
                    <a:blip r:embed="rId13"/>
                    <a:stretch>
                      <a:fillRect/>
                    </a:stretch>
                  </pic:blipFill>
                  <pic:spPr>
                    <a:xfrm>
                      <a:off x="0" y="0"/>
                      <a:ext cx="1321200" cy="1321200"/>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eastAsia="zh-CN"/>
        </w:rPr>
      </w:pPr>
    </w:p>
    <w:p>
      <w:pPr>
        <w:rPr>
          <w:rFonts w:hint="eastAsia" w:ascii="仿宋" w:hAnsi="仿宋" w:eastAsia="仿宋" w:cs="仿宋"/>
          <w:b w:val="0"/>
          <w:bCs/>
          <w:color w:val="auto"/>
          <w:sz w:val="24"/>
          <w:szCs w:val="24"/>
          <w:highlight w:val="none"/>
          <w:lang w:val="en-US" w:eastAsia="zh-CN"/>
        </w:rPr>
      </w:pPr>
    </w:p>
    <w:p>
      <w:pPr>
        <w:rPr>
          <w:rFonts w:hint="eastAsia" w:ascii="仿宋" w:hAnsi="仿宋" w:eastAsia="仿宋" w:cs="仿宋"/>
          <w:b w:val="0"/>
          <w:bCs/>
          <w:color w:val="auto"/>
          <w:sz w:val="24"/>
          <w:szCs w:val="24"/>
          <w:highlight w:val="none"/>
          <w:lang w:val="en-US" w:eastAsia="zh-CN"/>
        </w:rPr>
      </w:pPr>
    </w:p>
    <w:p>
      <w:pPr>
        <w:rPr>
          <w:rFonts w:hint="eastAsia" w:ascii="仿宋" w:hAnsi="仿宋" w:eastAsia="仿宋" w:cs="仿宋"/>
          <w:b w:val="0"/>
          <w:bCs/>
          <w:color w:val="auto"/>
          <w:sz w:val="24"/>
          <w:szCs w:val="24"/>
          <w:highlight w:val="none"/>
          <w:lang w:val="en-US" w:eastAsia="zh-CN"/>
        </w:rPr>
      </w:pPr>
    </w:p>
    <w:p>
      <w:pPr>
        <w:rPr>
          <w:rFonts w:hint="eastAsia" w:ascii="仿宋" w:hAnsi="仿宋" w:eastAsia="仿宋" w:cs="仿宋"/>
          <w:b w:val="0"/>
          <w:bCs/>
          <w:color w:val="auto"/>
          <w:sz w:val="24"/>
          <w:szCs w:val="24"/>
          <w:highlight w:val="none"/>
          <w:lang w:val="en-US" w:eastAsia="zh-CN"/>
        </w:rPr>
      </w:pPr>
    </w:p>
    <w:p>
      <w:pPr>
        <w:rPr>
          <w:rFonts w:hint="eastAsia" w:ascii="仿宋" w:hAnsi="仿宋" w:eastAsia="仿宋" w:cs="仿宋"/>
          <w:b w:val="0"/>
          <w:bCs/>
          <w:color w:val="auto"/>
          <w:sz w:val="24"/>
          <w:szCs w:val="24"/>
          <w:highlight w:val="none"/>
          <w:lang w:val="en-US" w:eastAsia="zh-CN"/>
        </w:rPr>
      </w:pPr>
      <w:r>
        <w:rPr>
          <w:sz w:val="24"/>
        </w:rPr>
        <mc:AlternateContent>
          <mc:Choice Requires="wps">
            <w:drawing>
              <wp:anchor distT="0" distB="0" distL="114300" distR="114300" simplePos="0" relativeHeight="251665408" behindDoc="0" locked="0" layoutInCell="1" allowOverlap="1">
                <wp:simplePos x="0" y="0"/>
                <wp:positionH relativeFrom="column">
                  <wp:posOffset>221615</wp:posOffset>
                </wp:positionH>
                <wp:positionV relativeFrom="paragraph">
                  <wp:posOffset>89535</wp:posOffset>
                </wp:positionV>
                <wp:extent cx="1546860" cy="931545"/>
                <wp:effectExtent l="0" t="0" r="15240" b="1905"/>
                <wp:wrapNone/>
                <wp:docPr id="4" name="文本框 4"/>
                <wp:cNvGraphicFramePr/>
                <a:graphic xmlns:a="http://schemas.openxmlformats.org/drawingml/2006/main">
                  <a:graphicData uri="http://schemas.microsoft.com/office/word/2010/wordprocessingShape">
                    <wps:wsp>
                      <wps:cNvSpPr txBox="1"/>
                      <wps:spPr>
                        <a:xfrm>
                          <a:off x="0" y="0"/>
                          <a:ext cx="1546860" cy="9315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ascii="仿宋" w:hAnsi="仿宋" w:eastAsia="仿宋" w:cs="仿宋"/>
                                <w:b w:val="0"/>
                                <w:bCs/>
                                <w:color w:val="auto"/>
                                <w:sz w:val="21"/>
                                <w:szCs w:val="21"/>
                                <w:highlight w:val="none"/>
                                <w:lang w:val="en-US" w:eastAsia="zh-CN"/>
                              </w:rPr>
                              <w:t>《生态环境部审批环境影响评价文件的建设项目目录（2019年本）》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5pt;margin-top:7.05pt;height:73.35pt;width:121.8pt;z-index:251665408;mso-width-relative:page;mso-height-relative:page;" fillcolor="#DDEDD6 [3201]" filled="t" stroked="f" coordsize="21600,21600" o:gfxdata="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d+iV7YAAAACQEAAA8A&#10;AAAAAAAAAQAgAAAAIgAAAGRycy9kb3ducmV2LnhtbFBLAQIUABQAAAAIAIdO4kAyfBWdUAIAAI8E&#10;AAAOAAAAAAAAAAEAIAAAACcBAABkcnMvZTJvRG9jLnhtbFBLBQYAAAAABgAGAFkBAADpBQAAAAA=&#10;">
                <v:fill on="t" focussize="0,0"/>
                <v:stroke on="f" weight="0.5pt"/>
                <v:imagedata o:title=""/>
                <o:lock v:ext="edit" aspectratio="f"/>
                <v:textbox>
                  <w:txbxContent>
                    <w:p>
                      <w:pPr>
                        <w:jc w:val="center"/>
                        <w:rPr>
                          <w:sz w:val="21"/>
                          <w:szCs w:val="21"/>
                        </w:rPr>
                      </w:pPr>
                      <w:r>
                        <w:rPr>
                          <w:rFonts w:hint="eastAsia" w:ascii="仿宋" w:hAnsi="仿宋" w:eastAsia="仿宋" w:cs="仿宋"/>
                          <w:b w:val="0"/>
                          <w:bCs/>
                          <w:color w:val="auto"/>
                          <w:sz w:val="21"/>
                          <w:szCs w:val="21"/>
                          <w:highlight w:val="none"/>
                          <w:lang w:val="en-US" w:eastAsia="zh-CN"/>
                        </w:rPr>
                        <w:t>《生态环境部审批环境影响评价文件的建设项目目录（2019年本）》</w:t>
                      </w:r>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2003425</wp:posOffset>
                </wp:positionH>
                <wp:positionV relativeFrom="paragraph">
                  <wp:posOffset>105410</wp:posOffset>
                </wp:positionV>
                <wp:extent cx="1546860" cy="688340"/>
                <wp:effectExtent l="0" t="0" r="15240" b="16510"/>
                <wp:wrapNone/>
                <wp:docPr id="5" name="文本框 5"/>
                <wp:cNvGraphicFramePr/>
                <a:graphic xmlns:a="http://schemas.openxmlformats.org/drawingml/2006/main">
                  <a:graphicData uri="http://schemas.microsoft.com/office/word/2010/wordprocessingShape">
                    <wps:wsp>
                      <wps:cNvSpPr txBox="1"/>
                      <wps:spPr>
                        <a:xfrm>
                          <a:off x="0" y="0"/>
                          <a:ext cx="1546860" cy="6883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ascii="仿宋" w:hAnsi="仿宋" w:eastAsia="仿宋" w:cs="仿宋"/>
                                <w:b w:val="0"/>
                                <w:bCs/>
                                <w:color w:val="auto"/>
                                <w:sz w:val="21"/>
                                <w:szCs w:val="21"/>
                                <w:highlight w:val="none"/>
                                <w:lang w:val="en-US" w:eastAsia="zh-CN"/>
                              </w:rPr>
                              <w:t>《广东省生态环境厅审批环境影响评价文件的建设项目名录》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7.75pt;margin-top:8.3pt;height:54.2pt;width:121.8pt;z-index:251666432;mso-width-relative:page;mso-height-relative:page;" fillcolor="#DDEDD6 [3201]" filled="t" stroked="f" coordsize="21600,21600" o:gfxdata="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ZczLdcAAAAKAQAA&#10;DwAAAAAAAAABACAAAAAiAAAAZHJzL2Rvd25yZXYueG1sUEsBAhQAFAAAAAgAh07iQFVMA01TAgAA&#10;jwQAAA4AAAAAAAAAAQAgAAAAJgEAAGRycy9lMm9Eb2MueG1sUEsFBgAAAAAGAAYAWQEAAOsFAAAA&#10;AA==&#10;">
                <v:fill on="t" focussize="0,0"/>
                <v:stroke on="f" weight="0.5pt"/>
                <v:imagedata o:title=""/>
                <o:lock v:ext="edit" aspectratio="f"/>
                <v:textbox>
                  <w:txbxContent>
                    <w:p>
                      <w:pPr>
                        <w:jc w:val="center"/>
                        <w:rPr>
                          <w:sz w:val="21"/>
                          <w:szCs w:val="21"/>
                        </w:rPr>
                      </w:pPr>
                      <w:r>
                        <w:rPr>
                          <w:rFonts w:hint="eastAsia" w:ascii="仿宋" w:hAnsi="仿宋" w:eastAsia="仿宋" w:cs="仿宋"/>
                          <w:b w:val="0"/>
                          <w:bCs/>
                          <w:color w:val="auto"/>
                          <w:sz w:val="21"/>
                          <w:szCs w:val="21"/>
                          <w:highlight w:val="none"/>
                          <w:lang w:val="en-US" w:eastAsia="zh-CN"/>
                        </w:rPr>
                        <w:t>《广东省生态环境厅审批环境影响评价文件的建设项目名录》</w:t>
                      </w:r>
                    </w:p>
                  </w:txbxContent>
                </v:textbox>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3786505</wp:posOffset>
                </wp:positionH>
                <wp:positionV relativeFrom="paragraph">
                  <wp:posOffset>103505</wp:posOffset>
                </wp:positionV>
                <wp:extent cx="1683385" cy="857885"/>
                <wp:effectExtent l="0" t="0" r="12065" b="18415"/>
                <wp:wrapNone/>
                <wp:docPr id="6" name="文本框 6"/>
                <wp:cNvGraphicFramePr/>
                <a:graphic xmlns:a="http://schemas.openxmlformats.org/drawingml/2006/main">
                  <a:graphicData uri="http://schemas.microsoft.com/office/word/2010/wordprocessingShape">
                    <wps:wsp>
                      <wps:cNvSpPr txBox="1"/>
                      <wps:spPr>
                        <a:xfrm>
                          <a:off x="0" y="0"/>
                          <a:ext cx="1683385" cy="8578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ascii="仿宋" w:hAnsi="仿宋" w:eastAsia="仿宋" w:cs="仿宋"/>
                                <w:b w:val="0"/>
                                <w:bCs/>
                                <w:color w:val="auto"/>
                                <w:sz w:val="21"/>
                                <w:szCs w:val="21"/>
                                <w:highlight w:val="none"/>
                                <w:lang w:val="en-US" w:eastAsia="zh-CN"/>
                              </w:rPr>
                              <w:t>《中山市生态环境局审批环境影响报告书（表）的建设项目名录（2021本）》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15pt;margin-top:8.15pt;height:67.55pt;width:132.55pt;z-index:251667456;mso-width-relative:page;mso-height-relative:page;" fillcolor="#DDEDD6 [3201]" filled="t" stroked="f" coordsize="21600,21600" o:gfxdata="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ZPugt1wAAAAoBAAAP&#10;AAAAAAAAAAEAIAAAACIAAABkcnMvZG93bnJldi54bWxQSwECFAAUAAAACACHTuJAmLIB4VICAACP&#10;BAAADgAAAAAAAAABACAAAAAmAQAAZHJzL2Uyb0RvYy54bWxQSwUGAAAAAAYABgBZAQAA6gUAAAAA&#10;">
                <v:fill on="t" focussize="0,0"/>
                <v:stroke on="f" weight="0.5pt"/>
                <v:imagedata o:title=""/>
                <o:lock v:ext="edit" aspectratio="f"/>
                <v:textbox>
                  <w:txbxContent>
                    <w:p>
                      <w:pPr>
                        <w:jc w:val="center"/>
                        <w:rPr>
                          <w:sz w:val="21"/>
                          <w:szCs w:val="21"/>
                        </w:rPr>
                      </w:pPr>
                      <w:r>
                        <w:rPr>
                          <w:rFonts w:hint="eastAsia" w:ascii="仿宋" w:hAnsi="仿宋" w:eastAsia="仿宋" w:cs="仿宋"/>
                          <w:b w:val="0"/>
                          <w:bCs/>
                          <w:color w:val="auto"/>
                          <w:sz w:val="21"/>
                          <w:szCs w:val="21"/>
                          <w:highlight w:val="none"/>
                          <w:lang w:val="en-US" w:eastAsia="zh-CN"/>
                        </w:rPr>
                        <w:t>《中山市生态环境局审批环境影响报告书（表）的建设项目名录（2021本）》</w:t>
                      </w: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-5053330</wp:posOffset>
                </wp:positionH>
                <wp:positionV relativeFrom="paragraph">
                  <wp:posOffset>173990</wp:posOffset>
                </wp:positionV>
                <wp:extent cx="1693545" cy="763270"/>
                <wp:effectExtent l="0" t="0" r="1905" b="17780"/>
                <wp:wrapNone/>
                <wp:docPr id="3" name="文本框 3"/>
                <wp:cNvGraphicFramePr/>
                <a:graphic xmlns:a="http://schemas.openxmlformats.org/drawingml/2006/main">
                  <a:graphicData uri="http://schemas.microsoft.com/office/word/2010/wordprocessingShape">
                    <wps:wsp>
                      <wps:cNvSpPr txBox="1"/>
                      <wps:spPr>
                        <a:xfrm>
                          <a:off x="1100455" y="3794760"/>
                          <a:ext cx="1693545" cy="7632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sz w:val="21"/>
                                <w:szCs w:val="21"/>
                              </w:rPr>
                            </w:pPr>
                            <w:r>
                              <w:rPr>
                                <w:rFonts w:hint="eastAsia" w:ascii="仿宋" w:hAnsi="仿宋" w:eastAsia="仿宋" w:cs="仿宋"/>
                                <w:b w:val="0"/>
                                <w:bCs/>
                                <w:color w:val="auto"/>
                                <w:sz w:val="21"/>
                                <w:szCs w:val="21"/>
                                <w:highlight w:val="none"/>
                                <w:lang w:val="en-US" w:eastAsia="zh-CN"/>
                              </w:rPr>
                              <w:t>《生态环境部审批环境影响评价文件的建设项目目录（2019年本）》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7.9pt;margin-top:13.7pt;height:60.1pt;width:133.35pt;z-index:251664384;mso-width-relative:page;mso-height-relative:page;" fillcolor="#DDEDD6 [3201]" filled="t" stroked="f" coordsize="21600,21600" o:gfxdata="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96WcN2wAAAAwBAAAPAAAAAAAAAAEAIAAAACIAAABkcnMvZG93bnJldi54bWxQSwECFAAUAAAA&#10;CACHTuJAYGwdZF0CAACbBAAADgAAAAAAAAABACAAAAAqAQAAZHJzL2Uyb0RvYy54bWxQSwUGAAAA&#10;AAYABgBZAQAA+QUAAAAA&#10;">
                <v:fill on="t" focussize="0,0"/>
                <v:stroke on="f" weight="0.5pt"/>
                <v:imagedata o:title=""/>
                <o:lock v:ext="edit" aspectratio="f"/>
                <v:textbox>
                  <w:txbxContent>
                    <w:p>
                      <w:pPr>
                        <w:rPr>
                          <w:sz w:val="21"/>
                          <w:szCs w:val="21"/>
                        </w:rPr>
                      </w:pPr>
                      <w:r>
                        <w:rPr>
                          <w:rFonts w:hint="eastAsia" w:ascii="仿宋" w:hAnsi="仿宋" w:eastAsia="仿宋" w:cs="仿宋"/>
                          <w:b w:val="0"/>
                          <w:bCs/>
                          <w:color w:val="auto"/>
                          <w:sz w:val="21"/>
                          <w:szCs w:val="21"/>
                          <w:highlight w:val="none"/>
                          <w:lang w:val="en-US" w:eastAsia="zh-CN"/>
                        </w:rPr>
                        <w:t>《生态环境部审批环境影响评价文件的建设项目目录（2019年本）》</w:t>
                      </w:r>
                    </w:p>
                  </w:txbxContent>
                </v:textbox>
              </v:shape>
            </w:pict>
          </mc:Fallback>
        </mc:AlternateContent>
      </w:r>
    </w:p>
    <w:p>
      <w:pPr>
        <w:rPr>
          <w:rFonts w:hint="eastAsia" w:ascii="仿宋" w:hAnsi="仿宋" w:eastAsia="仿宋" w:cs="仿宋"/>
          <w:b w:val="0"/>
          <w:bCs/>
          <w:color w:val="auto"/>
          <w:sz w:val="24"/>
          <w:szCs w:val="24"/>
          <w:highlight w:val="none"/>
          <w:lang w:val="en-US" w:eastAsia="zh-CN"/>
        </w:rPr>
      </w:pPr>
    </w:p>
    <w:p>
      <w:pPr>
        <w:rPr>
          <w:rFonts w:hint="eastAsia" w:ascii="仿宋" w:hAnsi="仿宋" w:eastAsia="仿宋" w:cs="仿宋"/>
          <w:b w:val="0"/>
          <w:bCs/>
          <w:color w:val="auto"/>
          <w:sz w:val="24"/>
          <w:szCs w:val="24"/>
          <w:highlight w:val="none"/>
          <w:lang w:val="en-US" w:eastAsia="zh-CN"/>
        </w:rPr>
      </w:pPr>
    </w:p>
    <w:p>
      <w:pPr>
        <w:rPr>
          <w:rFonts w:hint="eastAsia" w:ascii="仿宋" w:hAnsi="仿宋" w:eastAsia="仿宋" w:cs="仿宋"/>
          <w:b w:val="0"/>
          <w:bCs/>
          <w:color w:val="auto"/>
          <w:sz w:val="24"/>
          <w:szCs w:val="24"/>
          <w:highlight w:val="none"/>
          <w:lang w:val="en-US" w:eastAsia="zh-CN"/>
        </w:rPr>
      </w:pPr>
    </w:p>
    <w:p>
      <w:pPr>
        <w:rPr>
          <w:rFonts w:hint="eastAsia" w:ascii="仿宋" w:hAnsi="仿宋" w:eastAsia="仿宋" w:cs="仿宋"/>
          <w:b w:val="0"/>
          <w:bCs/>
          <w:color w:val="auto"/>
          <w:sz w:val="24"/>
          <w:szCs w:val="24"/>
          <w:highlight w:val="none"/>
          <w:lang w:val="en-US" w:eastAsia="zh-CN"/>
        </w:rPr>
      </w:pPr>
    </w:p>
    <w:p>
      <w:pPr>
        <w:rPr>
          <w:rFonts w:hint="eastAsia" w:ascii="仿宋" w:hAnsi="仿宋" w:eastAsia="仿宋" w:cs="仿宋"/>
          <w:b w:val="0"/>
          <w:bCs/>
          <w:color w:val="auto"/>
          <w:sz w:val="24"/>
          <w:szCs w:val="24"/>
          <w:highlight w:val="none"/>
          <w:lang w:val="en-US" w:eastAsia="zh-CN"/>
        </w:rPr>
      </w:pPr>
    </w:p>
    <w:p>
      <w:pPr>
        <w:rPr>
          <w:rFonts w:hint="eastAsia" w:ascii="仿宋" w:hAnsi="仿宋" w:eastAsia="仿宋" w:cs="仿宋"/>
          <w:b w:val="0"/>
          <w:bCs/>
          <w:color w:val="auto"/>
          <w:sz w:val="24"/>
          <w:szCs w:val="24"/>
          <w:highlight w:val="none"/>
          <w:lang w:val="en-US" w:eastAsia="zh-CN"/>
        </w:rPr>
      </w:pPr>
    </w:p>
    <w:p>
      <w:pPr>
        <w:outlineLvl w:val="0"/>
        <w:rPr>
          <w:rFonts w:hint="eastAsia" w:ascii="黑体" w:hAnsi="黑体" w:eastAsia="黑体" w:cs="黑体"/>
          <w:b/>
          <w:bCs w:val="0"/>
          <w:color w:val="auto"/>
          <w:sz w:val="28"/>
          <w:szCs w:val="28"/>
          <w:highlight w:val="none"/>
          <w:lang w:val="en-US" w:eastAsia="zh-CN"/>
        </w:rPr>
      </w:pPr>
      <w:bookmarkStart w:id="7" w:name="_Toc5133"/>
      <w:bookmarkStart w:id="8" w:name="_Toc27319"/>
      <w:r>
        <w:rPr>
          <w:rFonts w:hint="eastAsia" w:ascii="黑体" w:hAnsi="黑体" w:eastAsia="黑体" w:cs="黑体"/>
          <w:b/>
          <w:bCs w:val="0"/>
          <w:color w:val="auto"/>
          <w:sz w:val="28"/>
          <w:szCs w:val="28"/>
          <w:highlight w:val="none"/>
          <w:lang w:val="en-US" w:eastAsia="zh-CN"/>
        </w:rPr>
        <w:t>3技术单位的选择</w:t>
      </w:r>
      <w:bookmarkEnd w:id="7"/>
      <w:bookmarkEnd w:id="8"/>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1、企业可以委托技术单位对其建设项目开展环境影响评价,编制建设项目环境影响报告书、环境影响报告表。企业可登录</w:t>
      </w:r>
      <w:r>
        <w:rPr>
          <w:rFonts w:hint="eastAsia" w:ascii="仿宋" w:hAnsi="仿宋" w:eastAsia="仿宋" w:cs="仿宋"/>
          <w:b w:val="0"/>
          <w:bCs/>
          <w:color w:val="auto"/>
          <w:sz w:val="24"/>
          <w:szCs w:val="24"/>
          <w:highlight w:val="none"/>
          <w:u w:val="single"/>
          <w:lang w:val="en-US" w:eastAsia="zh-CN"/>
        </w:rPr>
        <w:t>“环境影响评价信用平台” (http://114.251.10.92:8080/XYPT/)</w:t>
      </w:r>
      <w:r>
        <w:rPr>
          <w:rFonts w:hint="eastAsia" w:ascii="仿宋" w:hAnsi="仿宋" w:eastAsia="仿宋" w:cs="仿宋"/>
          <w:b w:val="0"/>
          <w:bCs/>
          <w:color w:val="auto"/>
          <w:sz w:val="24"/>
          <w:szCs w:val="24"/>
          <w:highlight w:val="none"/>
          <w:lang w:val="en-US" w:eastAsia="zh-CN"/>
        </w:rPr>
        <w:t>对技术单位信息及信用情况进行查询。</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2、项目的建设单位具备环境影响评价技术能力的,可以自行对其建设项目开展环境影 响评价,编制建设项目环境影响报告书、环境影响报告表。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3、项目建设单位对其环境影响报告书、环境影响报告表的内容和结论承担主体责任, 接受委托的技术单位承担相应责任。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 w:hAnsi="仿宋" w:eastAsia="仿宋" w:cs="仿宋"/>
          <w:b w:val="0"/>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drawing>
          <wp:anchor distT="0" distB="0" distL="114300" distR="114300" simplePos="0" relativeHeight="251669504" behindDoc="0" locked="0" layoutInCell="1" allowOverlap="1">
            <wp:simplePos x="0" y="0"/>
            <wp:positionH relativeFrom="column">
              <wp:posOffset>2063750</wp:posOffset>
            </wp:positionH>
            <wp:positionV relativeFrom="paragraph">
              <wp:posOffset>27940</wp:posOffset>
            </wp:positionV>
            <wp:extent cx="1321435" cy="1321435"/>
            <wp:effectExtent l="0" t="0" r="12065" b="12065"/>
            <wp:wrapSquare wrapText="bothSides"/>
            <wp:docPr id="11" name="图片 11" descr="4分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分钟"/>
                    <pic:cNvPicPr>
                      <a:picLocks noChangeAspect="1"/>
                    </pic:cNvPicPr>
                  </pic:nvPicPr>
                  <pic:blipFill>
                    <a:blip r:embed="rId14"/>
                    <a:stretch>
                      <a:fillRect/>
                    </a:stretch>
                  </pic:blipFill>
                  <pic:spPr>
                    <a:xfrm>
                      <a:off x="0" y="0"/>
                      <a:ext cx="1321435" cy="132143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 w:hAnsi="仿宋" w:eastAsia="仿宋" w:cs="仿宋"/>
          <w:b w:val="0"/>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 w:hAnsi="仿宋" w:eastAsia="仿宋" w:cs="仿宋"/>
          <w:b w:val="0"/>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 w:hAnsi="仿宋" w:eastAsia="仿宋" w:cs="仿宋"/>
          <w:b w:val="0"/>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 w:hAnsi="仿宋" w:eastAsia="仿宋" w:cs="仿宋"/>
          <w:b w:val="0"/>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b w:val="0"/>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【环保微课堂】4分钟教你如何选择环境影响评价文件编制单位</w:t>
      </w:r>
      <w:r>
        <w:rPr>
          <w:rFonts w:hint="eastAsia" w:ascii="仿宋" w:hAnsi="仿宋" w:eastAsia="仿宋" w:cs="仿宋"/>
          <w:b w:val="0"/>
          <w:bCs/>
          <w:color w:val="auto"/>
          <w:sz w:val="24"/>
          <w:szCs w:val="24"/>
          <w:highlight w:val="none"/>
          <w:lang w:val="en-US" w:eastAsia="zh-CN"/>
        </w:rPr>
        <w:br w:type="page"/>
      </w:r>
    </w:p>
    <w:p>
      <w:pPr>
        <w:numPr>
          <w:ilvl w:val="0"/>
          <w:numId w:val="0"/>
        </w:numPr>
        <w:ind w:leftChars="0"/>
        <w:outlineLvl w:val="0"/>
        <w:rPr>
          <w:rFonts w:hint="eastAsia" w:ascii="黑体" w:hAnsi="黑体" w:eastAsia="黑体" w:cs="黑体"/>
          <w:b/>
          <w:bCs w:val="0"/>
          <w:color w:val="auto"/>
          <w:sz w:val="28"/>
          <w:szCs w:val="28"/>
          <w:highlight w:val="none"/>
          <w:lang w:val="en-US" w:eastAsia="zh-CN"/>
        </w:rPr>
      </w:pPr>
      <w:bookmarkStart w:id="9" w:name="_Toc21167"/>
      <w:bookmarkStart w:id="10" w:name="_Toc10663"/>
      <w:bookmarkStart w:id="11" w:name="_Toc12247"/>
      <w:bookmarkStart w:id="12" w:name="_Toc14476"/>
      <w:bookmarkStart w:id="13" w:name="_Toc17892"/>
      <w:r>
        <w:rPr>
          <w:rFonts w:hint="eastAsia" w:ascii="黑体" w:hAnsi="黑体" w:eastAsia="黑体" w:cs="黑体"/>
          <w:b/>
          <w:bCs w:val="0"/>
          <w:color w:val="auto"/>
          <w:sz w:val="28"/>
          <w:szCs w:val="28"/>
          <w:highlight w:val="none"/>
          <w:lang w:val="en-US" w:eastAsia="zh-CN"/>
        </w:rPr>
        <w:t>4常见问题解答</w:t>
      </w:r>
      <w:bookmarkEnd w:id="9"/>
      <w:bookmarkEnd w:id="10"/>
      <w:bookmarkEnd w:id="11"/>
      <w:bookmarkEnd w:id="12"/>
      <w:bookmarkEnd w:id="13"/>
    </w:p>
    <w:p>
      <w:pPr>
        <w:numPr>
          <w:ilvl w:val="0"/>
          <w:numId w:val="0"/>
        </w:numPr>
        <w:ind w:left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w:t>
      </w:r>
      <w:r>
        <w:rPr>
          <w:rFonts w:hint="eastAsia" w:ascii="楷体" w:hAnsi="楷体" w:eastAsia="楷体" w:cs="楷体"/>
          <w:b w:val="0"/>
          <w:bCs/>
          <w:color w:val="auto"/>
          <w:sz w:val="24"/>
          <w:szCs w:val="24"/>
          <w:highlight w:val="none"/>
          <w:lang w:val="en-US"/>
        </w:rPr>
        <w:t>说明：标题后的数字为《建设项目环境影响评价分类管理名录（2021年版）》中项目类别的编号。</w:t>
      </w:r>
      <w:r>
        <w:rPr>
          <w:rFonts w:hint="eastAsia" w:ascii="仿宋" w:hAnsi="仿宋" w:eastAsia="仿宋" w:cs="仿宋"/>
          <w:b w:val="0"/>
          <w:bCs/>
          <w:color w:val="auto"/>
          <w:sz w:val="24"/>
          <w:szCs w:val="24"/>
          <w:highlight w:val="none"/>
          <w:lang w:val="en-US" w:eastAsia="zh-CN"/>
        </w:rPr>
        <w:t>）</w:t>
      </w:r>
    </w:p>
    <w:p>
      <w:pPr>
        <w:numPr>
          <w:ilvl w:val="0"/>
          <w:numId w:val="0"/>
        </w:numPr>
        <w:ind w:leftChars="0"/>
        <w:rPr>
          <w:rFonts w:hint="eastAsia" w:ascii="仿宋" w:hAnsi="仿宋" w:eastAsia="仿宋" w:cs="仿宋"/>
          <w:b w:val="0"/>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textAlignment w:val="auto"/>
        <w:outlineLvl w:val="1"/>
        <w:rPr>
          <w:rFonts w:hint="eastAsia" w:ascii="仿宋" w:hAnsi="仿宋" w:eastAsia="仿宋" w:cs="仿宋"/>
          <w:b w:val="0"/>
          <w:bCs/>
          <w:color w:val="auto"/>
          <w:sz w:val="24"/>
          <w:szCs w:val="24"/>
          <w:highlight w:val="none"/>
          <w:lang w:val="en-US" w:eastAsia="zh-CN"/>
        </w:rPr>
      </w:pPr>
      <w:bookmarkStart w:id="14" w:name="_Toc31366"/>
      <w:bookmarkStart w:id="15" w:name="_Toc11291"/>
      <w:bookmarkStart w:id="16" w:name="_Toc31922"/>
      <w:bookmarkStart w:id="17" w:name="_Toc8265"/>
      <w:bookmarkStart w:id="18" w:name="_Toc19233"/>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一</w:t>
      </w:r>
      <w:r>
        <w:rPr>
          <w:rFonts w:hint="eastAsia" w:ascii="仿宋" w:hAnsi="仿宋" w:eastAsia="仿宋" w:cs="仿宋"/>
          <w:b/>
          <w:bCs w:val="0"/>
          <w:color w:val="auto"/>
          <w:sz w:val="24"/>
          <w:szCs w:val="24"/>
          <w:highlight w:val="none"/>
          <w:lang w:val="en-US"/>
        </w:rPr>
        <w:t>)畜禽养殖项目养殖规模折算问题-</w:t>
      </w:r>
      <w:bookmarkEnd w:id="14"/>
      <w:bookmarkEnd w:id="15"/>
      <w:bookmarkEnd w:id="16"/>
      <w:r>
        <w:rPr>
          <w:rFonts w:hint="eastAsia" w:ascii="仿宋" w:hAnsi="仿宋" w:eastAsia="仿宋" w:cs="仿宋"/>
          <w:b/>
          <w:bCs w:val="0"/>
          <w:color w:val="auto"/>
          <w:sz w:val="24"/>
          <w:szCs w:val="24"/>
          <w:highlight w:val="none"/>
          <w:lang w:val="en-US" w:eastAsia="zh-CN"/>
        </w:rPr>
        <w:t>3</w:t>
      </w:r>
      <w:bookmarkEnd w:id="17"/>
      <w:bookmarkEnd w:id="18"/>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不同畜禽养殖原则上应根据实际粪污产生量折算为生猪养殖规模，《排污许可证申请与核发技术规范畜禽养殖行业》（HJ1029-2019）已有折算比例的可参照执行，如存栏1头母猪/公猪折算成年出栏5头生猪，不需另计算仔猪的出栏量，1头奶牛折算10头生猪，1头肉牛折算头生猪，30只蛋鸡折算1头生猪，60只肉鸡折算1头生猪，30只鸭折算1头生猪，15只鹅折算1头生猪，3只羊折算1头生猪。1只鸭折算成1只鸡（蛋鸭折算成蛋鸡，肉鸭折算成肉鸡），1只鹅折算成2只鸡（蛋鹅折算成蛋鸡，肉鹅折算成肉鸡）。省级人民政府明确规定规模标准的其他养殖品种由省级人民政府自行设定换算系数。</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outlineLvl w:val="1"/>
        <w:rPr>
          <w:rFonts w:hint="eastAsia" w:ascii="仿宋" w:hAnsi="仿宋" w:eastAsia="仿宋" w:cs="仿宋"/>
          <w:b/>
          <w:bCs w:val="0"/>
          <w:color w:val="auto"/>
          <w:sz w:val="24"/>
          <w:szCs w:val="24"/>
          <w:highlight w:val="none"/>
          <w:lang w:val="en-US"/>
        </w:rPr>
      </w:pPr>
      <w:bookmarkStart w:id="19" w:name="_Toc12175"/>
      <w:bookmarkStart w:id="20" w:name="_Toc18062"/>
      <w:bookmarkStart w:id="21" w:name="_Toc18125"/>
      <w:bookmarkStart w:id="22" w:name="_Toc18541"/>
      <w:bookmarkStart w:id="23" w:name="_Toc4407"/>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二</w:t>
      </w:r>
      <w:r>
        <w:rPr>
          <w:rFonts w:hint="eastAsia" w:ascii="仿宋" w:hAnsi="仿宋" w:eastAsia="仿宋" w:cs="仿宋"/>
          <w:b/>
          <w:bCs w:val="0"/>
          <w:color w:val="auto"/>
          <w:sz w:val="24"/>
          <w:szCs w:val="24"/>
          <w:highlight w:val="none"/>
          <w:lang w:val="en-US"/>
        </w:rPr>
        <w:t>)不涉及用海面积的高位池海水养殖项目环评类别-4</w:t>
      </w:r>
      <w:bookmarkEnd w:id="19"/>
      <w:bookmarkEnd w:id="20"/>
      <w:bookmarkEnd w:id="21"/>
      <w:bookmarkEnd w:id="22"/>
      <w:bookmarkEnd w:id="23"/>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不涉及用海面积的高位池海水养殖项目执行名录中“4海水养殖0411”的环评类别要求，养殖水面1000亩及以上的高位池（提水）养殖项目，编制环境影响报告书；养殖水面1000亩以下100亩及以上的高位池（提水）养殖项目，编制环境影响报告表；其他的填报环境影响登记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 w:hAnsi="仿宋" w:eastAsia="仿宋" w:cs="仿宋"/>
          <w:b w:val="0"/>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outlineLvl w:val="1"/>
        <w:rPr>
          <w:rFonts w:hint="eastAsia" w:ascii="仿宋" w:hAnsi="仿宋" w:eastAsia="仿宋" w:cs="仿宋"/>
          <w:b/>
          <w:bCs w:val="0"/>
          <w:color w:val="auto"/>
          <w:sz w:val="24"/>
          <w:szCs w:val="24"/>
          <w:highlight w:val="none"/>
          <w:lang w:val="en-US"/>
        </w:rPr>
      </w:pPr>
      <w:bookmarkStart w:id="24" w:name="_Toc8173"/>
      <w:bookmarkStart w:id="25" w:name="_Toc24036"/>
      <w:bookmarkStart w:id="26" w:name="_Toc30101"/>
      <w:bookmarkStart w:id="27" w:name="_Toc7095"/>
      <w:bookmarkStart w:id="28" w:name="_Toc6360"/>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三</w:t>
      </w:r>
      <w:r>
        <w:rPr>
          <w:rFonts w:hint="eastAsia" w:ascii="仿宋" w:hAnsi="仿宋" w:eastAsia="仿宋" w:cs="仿宋"/>
          <w:b/>
          <w:bCs w:val="0"/>
          <w:color w:val="auto"/>
          <w:sz w:val="24"/>
          <w:szCs w:val="24"/>
          <w:highlight w:val="none"/>
          <w:lang w:val="en-US"/>
        </w:rPr>
        <w:t>)“有涂布、浸渍、印刷、粘胶工艺的”环评类别-37、38、39</w:t>
      </w:r>
      <w:bookmarkEnd w:id="24"/>
      <w:bookmarkEnd w:id="25"/>
      <w:bookmarkEnd w:id="26"/>
      <w:bookmarkEnd w:id="27"/>
      <w:bookmarkEnd w:id="28"/>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名录“十九、造纸和纸制品业22”中涉及“有涂布、浸渍、印刷、粘胶工艺的”，指涉及涂布、浸渍、印刷、粘胶中任何一个工艺的，根据名录均应编制环境影响报告表；仅进行印刷，不涉及其他工序的，按照名录“39印刷231*”相关规定，确定环评类别。</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outlineLvl w:val="1"/>
        <w:rPr>
          <w:rFonts w:hint="eastAsia" w:ascii="仿宋" w:hAnsi="仿宋" w:eastAsia="仿宋" w:cs="仿宋"/>
          <w:b/>
          <w:bCs w:val="0"/>
          <w:color w:val="auto"/>
          <w:sz w:val="24"/>
          <w:szCs w:val="24"/>
          <w:highlight w:val="none"/>
          <w:lang w:val="en-US"/>
        </w:rPr>
      </w:pPr>
      <w:bookmarkStart w:id="29" w:name="_Toc20232"/>
      <w:bookmarkStart w:id="30" w:name="_Toc13707"/>
      <w:bookmarkStart w:id="31" w:name="_Toc13354"/>
      <w:bookmarkStart w:id="32" w:name="_Toc256"/>
      <w:bookmarkStart w:id="33" w:name="_Toc12072"/>
      <w:r>
        <w:rPr>
          <w:rFonts w:hint="eastAsia" w:ascii="仿宋" w:hAnsi="仿宋" w:eastAsia="仿宋" w:cs="仿宋"/>
          <w:b/>
          <w:bCs w:val="0"/>
          <w:color w:val="auto"/>
          <w:sz w:val="24"/>
          <w:szCs w:val="24"/>
          <w:highlight w:val="none"/>
          <w:lang w:val="en-US"/>
        </w:rPr>
        <w:t>(四)“不产生废水”含义-44</w:t>
      </w:r>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名录“44基础化学原料制造261；农药制造263；涂料、油墨、颜料及类似产品制造264；合成材料制造265；专用化学产品制造266；炸药、火工及焰火产品制造267”中的“不产生废水”，该处的废水指生产废水，不包括生活污水。</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outlineLvl w:val="1"/>
        <w:rPr>
          <w:rFonts w:hint="eastAsia" w:ascii="仿宋" w:hAnsi="仿宋" w:eastAsia="仿宋" w:cs="仿宋"/>
          <w:b/>
          <w:bCs w:val="0"/>
          <w:color w:val="auto"/>
          <w:sz w:val="24"/>
          <w:szCs w:val="24"/>
          <w:highlight w:val="none"/>
          <w:lang w:val="en-US"/>
        </w:rPr>
      </w:pPr>
      <w:bookmarkStart w:id="34" w:name="_Toc11473"/>
      <w:bookmarkStart w:id="35" w:name="_Toc26052"/>
      <w:bookmarkStart w:id="36" w:name="_Toc11996"/>
      <w:bookmarkStart w:id="37" w:name="_Toc18098"/>
      <w:bookmarkStart w:id="38" w:name="_Toc12139"/>
      <w:r>
        <w:rPr>
          <w:rFonts w:hint="eastAsia" w:ascii="仿宋" w:hAnsi="仿宋" w:eastAsia="仿宋" w:cs="仿宋"/>
          <w:b/>
          <w:bCs w:val="0"/>
          <w:color w:val="auto"/>
          <w:sz w:val="24"/>
          <w:szCs w:val="24"/>
          <w:highlight w:val="none"/>
          <w:lang w:val="en-US"/>
        </w:rPr>
        <w:t>(五)“热反应工艺的香精制造”</w:t>
      </w:r>
      <w:r>
        <w:rPr>
          <w:rFonts w:hint="eastAsia" w:ascii="仿宋" w:hAnsi="仿宋" w:eastAsia="仿宋" w:cs="仿宋"/>
          <w:b/>
          <w:bCs w:val="0"/>
          <w:color w:val="auto"/>
          <w:sz w:val="24"/>
          <w:szCs w:val="24"/>
          <w:highlight w:val="none"/>
          <w:lang w:val="en-US" w:eastAsia="zh-CN"/>
        </w:rPr>
        <w:t>的</w:t>
      </w:r>
      <w:r>
        <w:rPr>
          <w:rFonts w:hint="eastAsia" w:ascii="仿宋" w:hAnsi="仿宋" w:eastAsia="仿宋" w:cs="仿宋"/>
          <w:b/>
          <w:bCs w:val="0"/>
          <w:color w:val="auto"/>
          <w:sz w:val="24"/>
          <w:szCs w:val="24"/>
          <w:highlight w:val="none"/>
          <w:lang w:val="en-US"/>
        </w:rPr>
        <w:t>含义-46</w:t>
      </w:r>
      <w:bookmarkEnd w:id="34"/>
      <w:bookmarkEnd w:id="35"/>
      <w:bookmarkEnd w:id="36"/>
      <w:bookmarkEnd w:id="37"/>
      <w:bookmarkEnd w:id="38"/>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名录“46日用化学产品制造268”中“采用热反应工艺的香精制造”，其中热反应工艺主要指香精制造中的美拉德反应，也包括多种原料混合后通过加热反应生成新香精的制造工艺，不包括单纯物理变化的加热过程。</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outlineLvl w:val="1"/>
        <w:rPr>
          <w:rFonts w:hint="eastAsia" w:ascii="仿宋" w:hAnsi="仿宋" w:eastAsia="仿宋" w:cs="仿宋"/>
          <w:b/>
          <w:bCs w:val="0"/>
          <w:color w:val="auto"/>
          <w:sz w:val="24"/>
          <w:szCs w:val="24"/>
          <w:highlight w:val="none"/>
          <w:lang w:val="en-US"/>
        </w:rPr>
      </w:pPr>
      <w:bookmarkStart w:id="39" w:name="_Toc26946"/>
      <w:bookmarkStart w:id="40" w:name="_Toc17850"/>
      <w:bookmarkStart w:id="41" w:name="_Toc19341"/>
      <w:bookmarkStart w:id="42" w:name="_Toc754"/>
      <w:r>
        <w:rPr>
          <w:rFonts w:hint="eastAsia" w:ascii="仿宋" w:hAnsi="仿宋" w:eastAsia="仿宋" w:cs="仿宋"/>
          <w:b/>
          <w:bCs w:val="0"/>
          <w:color w:val="auto"/>
          <w:sz w:val="24"/>
          <w:szCs w:val="24"/>
          <w:highlight w:val="none"/>
          <w:lang w:val="en-US"/>
        </w:rPr>
        <w:t>(六)“年用非溶剂型低VOCs含量涂料10吨以下的除外”</w:t>
      </w:r>
      <w:r>
        <w:rPr>
          <w:rFonts w:hint="eastAsia" w:ascii="仿宋" w:hAnsi="仿宋" w:eastAsia="仿宋" w:cs="仿宋"/>
          <w:b/>
          <w:bCs w:val="0"/>
          <w:color w:val="auto"/>
          <w:sz w:val="24"/>
          <w:szCs w:val="24"/>
          <w:highlight w:val="none"/>
          <w:lang w:val="en-US" w:eastAsia="zh-CN"/>
        </w:rPr>
        <w:t>的</w:t>
      </w:r>
      <w:r>
        <w:rPr>
          <w:rFonts w:hint="eastAsia" w:ascii="仿宋" w:hAnsi="仿宋" w:eastAsia="仿宋" w:cs="仿宋"/>
          <w:b/>
          <w:bCs w:val="0"/>
          <w:color w:val="auto"/>
          <w:sz w:val="24"/>
          <w:szCs w:val="24"/>
          <w:highlight w:val="none"/>
          <w:lang w:val="en-US"/>
        </w:rPr>
        <w:t>含义-36、53、66、67、69、70、71、72、73、74、75、76、77、83</w:t>
      </w:r>
      <w:bookmarkEnd w:id="39"/>
      <w:bookmarkEnd w:id="40"/>
      <w:bookmarkEnd w:id="41"/>
      <w:bookmarkEnd w:id="42"/>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名录报告表类别中“年用非溶剂型低VOCs含量涂料10吨以下的除外”，指仅有涂装工艺且年用非溶剂型低VOCs含量涂料10吨以下的项目不纳入环评管理，年用非溶剂型低VOCs含量涂料10吨及以上或使用溶剂型涂料等的项目，需纳入环评管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outlineLvl w:val="1"/>
        <w:rPr>
          <w:rFonts w:hint="eastAsia" w:ascii="仿宋" w:hAnsi="仿宋" w:eastAsia="仿宋" w:cs="仿宋"/>
          <w:b/>
          <w:bCs w:val="0"/>
          <w:color w:val="auto"/>
          <w:sz w:val="24"/>
          <w:szCs w:val="24"/>
          <w:highlight w:val="none"/>
          <w:lang w:val="en-US"/>
        </w:rPr>
      </w:pPr>
      <w:bookmarkStart w:id="43" w:name="_Toc2171"/>
      <w:bookmarkStart w:id="44" w:name="_Toc5786"/>
      <w:bookmarkStart w:id="45" w:name="_Toc10562"/>
      <w:bookmarkStart w:id="46" w:name="_Toc20840"/>
      <w:r>
        <w:rPr>
          <w:rFonts w:hint="eastAsia" w:ascii="仿宋" w:hAnsi="仿宋" w:eastAsia="仿宋" w:cs="仿宋"/>
          <w:b/>
          <w:bCs w:val="0"/>
          <w:color w:val="auto"/>
          <w:sz w:val="24"/>
          <w:szCs w:val="24"/>
          <w:highlight w:val="none"/>
          <w:lang w:val="en-US"/>
        </w:rPr>
        <w:t>(七)“仅分割、焊接、组装的除外”含义-66、68、69、70、76、77、79、82、83</w:t>
      </w:r>
      <w:bookmarkEnd w:id="43"/>
      <w:bookmarkEnd w:id="44"/>
      <w:bookmarkEnd w:id="45"/>
      <w:bookmarkEnd w:id="46"/>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名录报告表类别中“仅分割、焊接、组装的除外”，指单纯机械加工的项目不纳入环评管理。焊接前后的打磨工艺，归入焊接工序管理。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outlineLvl w:val="1"/>
        <w:rPr>
          <w:rFonts w:hint="eastAsia" w:ascii="仿宋" w:hAnsi="仿宋" w:eastAsia="仿宋" w:cs="仿宋"/>
          <w:b/>
          <w:bCs w:val="0"/>
          <w:color w:val="auto"/>
          <w:sz w:val="24"/>
          <w:szCs w:val="24"/>
          <w:highlight w:val="none"/>
          <w:lang w:val="en-US"/>
        </w:rPr>
      </w:pPr>
      <w:bookmarkStart w:id="47" w:name="_Toc3777"/>
      <w:bookmarkStart w:id="48" w:name="_Toc22170"/>
      <w:bookmarkStart w:id="49" w:name="_Toc29539"/>
      <w:bookmarkStart w:id="50" w:name="_Toc16667"/>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八</w:t>
      </w:r>
      <w:r>
        <w:rPr>
          <w:rFonts w:hint="eastAsia" w:ascii="仿宋" w:hAnsi="仿宋" w:eastAsia="仿宋" w:cs="仿宋"/>
          <w:b/>
          <w:bCs w:val="0"/>
          <w:color w:val="auto"/>
          <w:sz w:val="24"/>
          <w:szCs w:val="24"/>
          <w:highlight w:val="none"/>
          <w:lang w:val="en-US"/>
        </w:rPr>
        <w:t>)“高污染燃料”含义-59、91</w:t>
      </w:r>
      <w:bookmarkEnd w:id="47"/>
      <w:bookmarkEnd w:id="48"/>
      <w:bookmarkEnd w:id="49"/>
      <w:bookmarkEnd w:id="50"/>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名录中“高污染燃料”，指《高污染燃料目录》（国环规大气〔2017〕2号）中规定的燃料，名录不区分禁燃区内和禁燃区外的情形。</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51" w:name="_Toc15378"/>
      <w:bookmarkStart w:id="52" w:name="_Toc17175"/>
      <w:bookmarkStart w:id="53" w:name="_Toc26909"/>
      <w:bookmarkStart w:id="54" w:name="_Toc20285"/>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九</w:t>
      </w:r>
      <w:r>
        <w:rPr>
          <w:rFonts w:hint="eastAsia" w:ascii="仿宋" w:hAnsi="仿宋" w:eastAsia="仿宋" w:cs="仿宋"/>
          <w:b/>
          <w:bCs w:val="0"/>
          <w:color w:val="auto"/>
          <w:sz w:val="24"/>
          <w:szCs w:val="24"/>
          <w:highlight w:val="none"/>
          <w:lang w:val="en-US"/>
        </w:rPr>
        <w:t>)“不含建设单位自建自用仅处理生活污水的；不含出水间接排入地表水体且不排放重金属的”含义-95</w:t>
      </w:r>
      <w:bookmarkEnd w:id="51"/>
      <w:bookmarkEnd w:id="52"/>
      <w:bookmarkEnd w:id="53"/>
      <w:bookmarkEnd w:id="54"/>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名录“95污水处理及其再生利用”中“不含建设单位自建自用仅处理生活污水的；不含出水间接排入地表水体且不排放重金属的”，仅指“新建、扩建其他工业废水处理的”。</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55" w:name="_Toc22213"/>
      <w:bookmarkStart w:id="56" w:name="_Toc31106"/>
      <w:bookmarkStart w:id="57" w:name="_Toc24940"/>
      <w:bookmarkStart w:id="58" w:name="_Toc12223"/>
      <w:r>
        <w:rPr>
          <w:rFonts w:hint="eastAsia" w:ascii="仿宋" w:hAnsi="仿宋" w:eastAsia="仿宋" w:cs="仿宋"/>
          <w:b/>
          <w:bCs w:val="0"/>
          <w:color w:val="auto"/>
          <w:sz w:val="24"/>
          <w:szCs w:val="24"/>
          <w:highlight w:val="none"/>
          <w:lang w:val="en-US"/>
        </w:rPr>
        <w:t>(十)“不排放重金属的”含义-95</w:t>
      </w:r>
      <w:bookmarkEnd w:id="55"/>
      <w:bookmarkEnd w:id="56"/>
      <w:bookmarkEnd w:id="57"/>
      <w:bookmarkEnd w:id="58"/>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名录“95污水处理及其再生利用”报告表类别中“不排放重金属的”，指排放废水中不含重金属（排放废水中重金属符合标准要求的仍属于排放重金属）。</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59" w:name="_Toc24307"/>
      <w:bookmarkStart w:id="60" w:name="_Toc26556"/>
      <w:bookmarkStart w:id="61" w:name="_Toc43"/>
      <w:bookmarkStart w:id="62" w:name="_Toc16458"/>
      <w:r>
        <w:rPr>
          <w:rFonts w:hint="eastAsia" w:ascii="仿宋" w:hAnsi="仿宋" w:eastAsia="仿宋" w:cs="仿宋"/>
          <w:b/>
          <w:bCs w:val="0"/>
          <w:color w:val="auto"/>
          <w:sz w:val="24"/>
          <w:szCs w:val="24"/>
          <w:highlight w:val="none"/>
          <w:lang w:val="en-US"/>
        </w:rPr>
        <w:t>(十一)房地产业中标准厂房建设敏感区含义-97</w:t>
      </w:r>
      <w:bookmarkEnd w:id="59"/>
      <w:bookmarkEnd w:id="60"/>
      <w:bookmarkEnd w:id="61"/>
      <w:bookmarkEnd w:id="62"/>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名录“97房地产开发、商业综合体、宾馆、酒店、办公用房、标准厂房等”中的敏感区“针对标准厂房增加第三条（三）中的以居住、医疗卫生、文化教育、科研、行政办公等为主要功能的区域”，是仅对标准厂房建设提出的规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63" w:name="_Toc1163"/>
      <w:bookmarkStart w:id="64" w:name="_Toc20652"/>
      <w:bookmarkStart w:id="65" w:name="_Toc141"/>
      <w:bookmarkStart w:id="66" w:name="_Toc9185"/>
      <w:r>
        <w:rPr>
          <w:rFonts w:hint="eastAsia" w:ascii="仿宋" w:hAnsi="仿宋" w:eastAsia="仿宋" w:cs="仿宋"/>
          <w:b/>
          <w:bCs w:val="0"/>
          <w:color w:val="auto"/>
          <w:sz w:val="24"/>
          <w:szCs w:val="24"/>
          <w:highlight w:val="none"/>
          <w:lang w:val="en-US"/>
        </w:rPr>
        <w:t>(十</w:t>
      </w:r>
      <w:r>
        <w:rPr>
          <w:rFonts w:hint="eastAsia" w:ascii="仿宋" w:hAnsi="仿宋" w:eastAsia="仿宋" w:cs="仿宋"/>
          <w:b/>
          <w:bCs w:val="0"/>
          <w:color w:val="auto"/>
          <w:sz w:val="24"/>
          <w:szCs w:val="24"/>
          <w:highlight w:val="none"/>
          <w:lang w:val="en-US" w:eastAsia="zh-CN"/>
        </w:rPr>
        <w:t>二</w:t>
      </w:r>
      <w:r>
        <w:rPr>
          <w:rFonts w:hint="eastAsia" w:ascii="仿宋" w:hAnsi="仿宋" w:eastAsia="仿宋" w:cs="仿宋"/>
          <w:b/>
          <w:bCs w:val="0"/>
          <w:color w:val="auto"/>
          <w:sz w:val="24"/>
          <w:szCs w:val="24"/>
          <w:highlight w:val="none"/>
          <w:lang w:val="en-US"/>
        </w:rPr>
        <w:t>)“大型停车场”含义-118</w:t>
      </w:r>
      <w:bookmarkEnd w:id="63"/>
      <w:bookmarkEnd w:id="64"/>
      <w:bookmarkEnd w:id="65"/>
      <w:bookmarkEnd w:id="66"/>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名录“118驾驶员训练基地、公交枢纽、长途客运站、大型停车场、机动车检测场”中的大型停车场，根据《车库建筑设计规范》（JGJ100-2015）规定，指机动车库停车当量数大于300的停车场。</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67" w:name="_Toc16116"/>
      <w:bookmarkStart w:id="68" w:name="_Toc10900"/>
      <w:bookmarkStart w:id="69" w:name="_Toc11405"/>
      <w:bookmarkStart w:id="70" w:name="_Toc22687"/>
      <w:r>
        <w:rPr>
          <w:rFonts w:hint="eastAsia" w:ascii="仿宋" w:hAnsi="仿宋" w:eastAsia="仿宋" w:cs="仿宋"/>
          <w:b/>
          <w:bCs w:val="0"/>
          <w:color w:val="auto"/>
          <w:sz w:val="24"/>
          <w:szCs w:val="24"/>
          <w:highlight w:val="none"/>
          <w:lang w:val="en-US"/>
        </w:rPr>
        <w:t>(十</w:t>
      </w:r>
      <w:r>
        <w:rPr>
          <w:rFonts w:hint="eastAsia" w:ascii="仿宋" w:hAnsi="仿宋" w:eastAsia="仿宋" w:cs="仿宋"/>
          <w:b/>
          <w:bCs w:val="0"/>
          <w:color w:val="auto"/>
          <w:sz w:val="24"/>
          <w:szCs w:val="24"/>
          <w:highlight w:val="none"/>
          <w:lang w:val="en-US" w:eastAsia="zh-CN"/>
        </w:rPr>
        <w:t>三</w:t>
      </w:r>
      <w:r>
        <w:rPr>
          <w:rFonts w:hint="eastAsia" w:ascii="仿宋" w:hAnsi="仿宋" w:eastAsia="仿宋" w:cs="仿宋"/>
          <w:b/>
          <w:bCs w:val="0"/>
          <w:color w:val="auto"/>
          <w:sz w:val="24"/>
          <w:szCs w:val="24"/>
          <w:highlight w:val="none"/>
          <w:lang w:val="en-US"/>
        </w:rPr>
        <w:t>)“汽车、摩托车维修场所”相关规定-121</w:t>
      </w:r>
      <w:bookmarkEnd w:id="67"/>
      <w:bookmarkEnd w:id="68"/>
      <w:bookmarkEnd w:id="69"/>
      <w:bookmarkEnd w:id="70"/>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名录“121汽车、摩托车维修场所”中维修场所的营业面积包括涂装、销售、洗车等配套设施所占的总面积。</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71" w:name="_Toc3273"/>
      <w:bookmarkStart w:id="72" w:name="_Toc28422"/>
      <w:bookmarkStart w:id="73" w:name="_Toc17022"/>
      <w:bookmarkStart w:id="74" w:name="_Toc4833"/>
      <w:r>
        <w:rPr>
          <w:rFonts w:hint="eastAsia" w:ascii="仿宋" w:hAnsi="仿宋" w:eastAsia="仿宋" w:cs="仿宋"/>
          <w:b/>
          <w:bCs w:val="0"/>
          <w:color w:val="auto"/>
          <w:sz w:val="24"/>
          <w:szCs w:val="24"/>
          <w:highlight w:val="none"/>
          <w:lang w:val="en-US"/>
        </w:rPr>
        <w:t>(十</w:t>
      </w:r>
      <w:r>
        <w:rPr>
          <w:rFonts w:hint="eastAsia" w:ascii="仿宋" w:hAnsi="仿宋" w:eastAsia="仿宋" w:cs="仿宋"/>
          <w:b/>
          <w:bCs w:val="0"/>
          <w:color w:val="auto"/>
          <w:sz w:val="24"/>
          <w:szCs w:val="24"/>
          <w:highlight w:val="none"/>
          <w:lang w:val="en-US" w:eastAsia="zh-CN"/>
        </w:rPr>
        <w:t>四</w:t>
      </w:r>
      <w:r>
        <w:rPr>
          <w:rFonts w:hint="eastAsia" w:ascii="仿宋" w:hAnsi="仿宋" w:eastAsia="仿宋" w:cs="仿宋"/>
          <w:b/>
          <w:bCs w:val="0"/>
          <w:color w:val="auto"/>
          <w:sz w:val="24"/>
          <w:szCs w:val="24"/>
          <w:highlight w:val="none"/>
          <w:lang w:val="en-US"/>
        </w:rPr>
        <w:t>)名录中标“*”项目含义-说明4</w:t>
      </w:r>
      <w:bookmarkEnd w:id="71"/>
      <w:bookmarkEnd w:id="72"/>
      <w:bookmarkEnd w:id="73"/>
      <w:bookmarkEnd w:id="74"/>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rPr>
        <w:t>名录中标有“*”的项目类别，仅指在工业建筑中生产的建设项目</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lang w:val="en-US"/>
        </w:rPr>
        <w:t>对于家庭作坊和商铺门店不纳入环评管理。</w:t>
      </w:r>
      <w:r>
        <w:rPr>
          <w:rFonts w:hint="eastAsia" w:ascii="仿宋" w:hAnsi="仿宋" w:eastAsia="仿宋" w:cs="仿宋"/>
          <w:b w:val="0"/>
          <w:bCs/>
          <w:color w:val="auto"/>
          <w:sz w:val="24"/>
          <w:szCs w:val="24"/>
          <w:highlight w:val="none"/>
          <w:lang w:val="en-US" w:eastAsia="zh-CN"/>
        </w:rPr>
        <w:t>工业建筑的定义参见《工程结构设计基本术语标准》（GB/T 50083-2014）。</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75" w:name="_Toc16658"/>
      <w:bookmarkStart w:id="76" w:name="_Toc20168"/>
      <w:bookmarkStart w:id="77" w:name="_Toc7032"/>
      <w:bookmarkStart w:id="78" w:name="_Toc9232"/>
      <w:r>
        <w:rPr>
          <w:rFonts w:hint="eastAsia" w:ascii="仿宋" w:hAnsi="仿宋" w:eastAsia="仿宋" w:cs="仿宋"/>
          <w:b/>
          <w:bCs w:val="0"/>
          <w:color w:val="auto"/>
          <w:sz w:val="24"/>
          <w:szCs w:val="24"/>
          <w:highlight w:val="none"/>
          <w:lang w:val="en-US"/>
        </w:rPr>
        <w:t>(十</w:t>
      </w:r>
      <w:r>
        <w:rPr>
          <w:rFonts w:hint="eastAsia" w:ascii="仿宋" w:hAnsi="仿宋" w:eastAsia="仿宋" w:cs="仿宋"/>
          <w:b/>
          <w:bCs w:val="0"/>
          <w:color w:val="auto"/>
          <w:sz w:val="24"/>
          <w:szCs w:val="24"/>
          <w:highlight w:val="none"/>
          <w:lang w:val="en-US" w:eastAsia="zh-CN"/>
        </w:rPr>
        <w:t>五</w:t>
      </w:r>
      <w:r>
        <w:rPr>
          <w:rFonts w:hint="eastAsia" w:ascii="仿宋" w:hAnsi="仿宋" w:eastAsia="仿宋" w:cs="仿宋"/>
          <w:b/>
          <w:bCs w:val="0"/>
          <w:color w:val="auto"/>
          <w:sz w:val="24"/>
          <w:szCs w:val="24"/>
          <w:highlight w:val="none"/>
          <w:lang w:val="en-US"/>
        </w:rPr>
        <w:t>)涂料、油墨、胶粘剂分类</w:t>
      </w:r>
      <w:bookmarkEnd w:id="75"/>
      <w:bookmarkEnd w:id="76"/>
      <w:bookmarkEnd w:id="77"/>
      <w:bookmarkEnd w:id="78"/>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名录中涂料、油墨、胶粘剂的分类参见《低挥发性有机化合物含量涂料产品技术要求》（GB/T38597-2020）、《油墨中可挥发性有机化合物（VOCs）含量的限值》（GB38507-2020）、《胶粘剂挥发性有机化合物限量》（GB33372-2020）规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79" w:name="_Toc13741"/>
      <w:bookmarkStart w:id="80" w:name="_Toc28827"/>
      <w:bookmarkStart w:id="81" w:name="_Toc8347"/>
      <w:bookmarkStart w:id="82" w:name="_Toc2806"/>
      <w:r>
        <w:rPr>
          <w:rFonts w:hint="eastAsia" w:ascii="仿宋" w:hAnsi="仿宋" w:eastAsia="仿宋" w:cs="仿宋"/>
          <w:b/>
          <w:bCs w:val="0"/>
          <w:color w:val="auto"/>
          <w:sz w:val="24"/>
          <w:szCs w:val="24"/>
          <w:highlight w:val="none"/>
          <w:lang w:val="en-US"/>
        </w:rPr>
        <w:t>(十</w:t>
      </w:r>
      <w:r>
        <w:rPr>
          <w:rFonts w:hint="eastAsia" w:ascii="仿宋" w:hAnsi="仿宋" w:eastAsia="仿宋" w:cs="仿宋"/>
          <w:b/>
          <w:bCs w:val="0"/>
          <w:color w:val="auto"/>
          <w:sz w:val="24"/>
          <w:szCs w:val="24"/>
          <w:highlight w:val="none"/>
          <w:lang w:val="en-US" w:eastAsia="zh-CN"/>
        </w:rPr>
        <w:t>六</w:t>
      </w:r>
      <w:r>
        <w:rPr>
          <w:rFonts w:hint="eastAsia" w:ascii="仿宋" w:hAnsi="仿宋" w:eastAsia="仿宋" w:cs="仿宋"/>
          <w:b/>
          <w:bCs w:val="0"/>
          <w:color w:val="auto"/>
          <w:sz w:val="24"/>
          <w:szCs w:val="24"/>
          <w:highlight w:val="none"/>
          <w:lang w:val="en-US"/>
        </w:rPr>
        <w:t>)内陆养殖项目环评类别-5</w:t>
      </w:r>
      <w:bookmarkEnd w:id="79"/>
      <w:bookmarkEnd w:id="80"/>
      <w:bookmarkEnd w:id="81"/>
      <w:bookmarkEnd w:id="82"/>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根据《国民经济行业分类》，内陆养殖指在内陆水域进行的各种水生动植物的养殖。投饵养殖项目，既不涉及环境敏感区也不采用网箱和围网进行养殖的，填报环境影响登记表。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池塘养鱼项目，不属于围网、网箱投饵养殖，根据名录“5内陆养殖0412”相关规定，涉及环境敏感区的编制环境影响报告表，不涉及环境敏感区的填报环境影响登记表。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83" w:name="_Toc8961"/>
      <w:bookmarkStart w:id="84" w:name="_Toc23747"/>
      <w:bookmarkStart w:id="85" w:name="_Toc25597"/>
      <w:bookmarkStart w:id="86" w:name="_Toc9591"/>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十七</w:t>
      </w:r>
      <w:r>
        <w:rPr>
          <w:rFonts w:hint="eastAsia" w:ascii="仿宋" w:hAnsi="仿宋" w:eastAsia="仿宋" w:cs="仿宋"/>
          <w:b/>
          <w:bCs w:val="0"/>
          <w:color w:val="auto"/>
          <w:sz w:val="24"/>
          <w:szCs w:val="24"/>
          <w:highlight w:val="none"/>
          <w:lang w:val="en-US"/>
        </w:rPr>
        <w:t>)天然气净化和以运输为目的的液化项目环评类别-8</w:t>
      </w:r>
      <w:bookmarkEnd w:id="83"/>
      <w:bookmarkEnd w:id="84"/>
      <w:bookmarkEnd w:id="85"/>
      <w:bookmarkEnd w:id="86"/>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天然气净化和以运输为目的的液化项目，按照名录“8陆地天然气开采0721”相关规定，涉及环境敏感区的编制环境影响报告书，不涉及环境敏感区的编制环境影响报告表。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87" w:name="_Toc13050"/>
      <w:bookmarkStart w:id="88" w:name="_Toc25866"/>
      <w:bookmarkStart w:id="89" w:name="_Toc28115"/>
      <w:bookmarkStart w:id="90" w:name="_Toc32519"/>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十八</w:t>
      </w:r>
      <w:r>
        <w:rPr>
          <w:rFonts w:hint="eastAsia" w:ascii="仿宋" w:hAnsi="仿宋" w:eastAsia="仿宋" w:cs="仿宋"/>
          <w:b/>
          <w:bCs w:val="0"/>
          <w:color w:val="auto"/>
          <w:sz w:val="24"/>
          <w:szCs w:val="24"/>
          <w:highlight w:val="none"/>
          <w:lang w:val="en-US"/>
        </w:rPr>
        <w:t>)河道采砂项目环评类别-11</w:t>
      </w:r>
      <w:bookmarkEnd w:id="87"/>
      <w:bookmarkEnd w:id="88"/>
      <w:bookmarkEnd w:id="89"/>
      <w:bookmarkEnd w:id="90"/>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根据名录规定，河道采砂不纳入环评管理。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91" w:name="_Toc28551"/>
      <w:bookmarkStart w:id="92" w:name="_Toc25517"/>
      <w:bookmarkStart w:id="93" w:name="_Toc26858"/>
      <w:bookmarkStart w:id="94" w:name="_Toc23033"/>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十九</w:t>
      </w:r>
      <w:r>
        <w:rPr>
          <w:rFonts w:hint="eastAsia" w:ascii="仿宋" w:hAnsi="仿宋" w:eastAsia="仿宋" w:cs="仿宋"/>
          <w:b/>
          <w:bCs w:val="0"/>
          <w:color w:val="auto"/>
          <w:sz w:val="24"/>
          <w:szCs w:val="24"/>
          <w:highlight w:val="none"/>
          <w:lang w:val="en-US"/>
        </w:rPr>
        <w:t>)干豆粉加工项目环评类别-15</w:t>
      </w:r>
      <w:bookmarkEnd w:id="91"/>
      <w:bookmarkEnd w:id="92"/>
      <w:bookmarkEnd w:id="93"/>
      <w:bookmarkEnd w:id="94"/>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outlineLvl w:val="9"/>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《国民经济行业分类》“1314杂粮加工”中干豆粉加工项目，根据名录“15谷物磨制131*；饲料加工132*”相关规定，确定环评类别。</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95" w:name="_Toc15596"/>
      <w:bookmarkStart w:id="96" w:name="_Toc3720"/>
      <w:bookmarkStart w:id="97" w:name="_Toc9593"/>
      <w:bookmarkStart w:id="98" w:name="_Toc18292"/>
      <w:r>
        <w:rPr>
          <w:rFonts w:hint="eastAsia" w:ascii="仿宋" w:hAnsi="仿宋" w:eastAsia="仿宋" w:cs="仿宋"/>
          <w:b/>
          <w:bCs w:val="0"/>
          <w:color w:val="auto"/>
          <w:sz w:val="24"/>
          <w:szCs w:val="24"/>
          <w:highlight w:val="none"/>
          <w:lang w:val="en-US"/>
        </w:rPr>
        <w:t>(二十)地毯制造项目环评类别-28、41</w:t>
      </w:r>
      <w:bookmarkEnd w:id="95"/>
      <w:bookmarkEnd w:id="96"/>
      <w:bookmarkEnd w:id="97"/>
      <w:bookmarkEnd w:id="98"/>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国民经济行业分类》“243工艺美术及礼仪用品制造”中以羊毛、丝、棉、麻及人造纤维等为原料，经手工编织、机织、栽绒等方式加工而成的地毯制造项目，根据名录“41工艺美术及礼仪用品制造243*”相关规定，确定环评类别。如涉及纺织业相关工艺的，应结合名录“28棉纺织及印染精加工171*；毛纺织及染整精加工172*；麻纺织及染整精加工173*；丝绢纺织及印染精加工174*；化纤织造及印染精加工175*；针织或钩针编织物及其制品制造176*；家用纺织制成品制造177*；产业用纺织制成品制造178*”相关规定，综合确定环评类别。</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99" w:name="_Toc31332"/>
      <w:bookmarkStart w:id="100" w:name="_Toc10541"/>
      <w:bookmarkStart w:id="101" w:name="_Toc32763"/>
      <w:bookmarkStart w:id="102" w:name="_Toc3091"/>
      <w:r>
        <w:rPr>
          <w:rFonts w:hint="eastAsia" w:ascii="仿宋" w:hAnsi="仿宋" w:eastAsia="仿宋" w:cs="仿宋"/>
          <w:b/>
          <w:bCs w:val="0"/>
          <w:color w:val="auto"/>
          <w:sz w:val="24"/>
          <w:szCs w:val="24"/>
          <w:highlight w:val="none"/>
          <w:lang w:val="en-US"/>
        </w:rPr>
        <w:t>(二十</w:t>
      </w:r>
      <w:r>
        <w:rPr>
          <w:rFonts w:hint="eastAsia" w:ascii="仿宋" w:hAnsi="仿宋" w:eastAsia="仿宋" w:cs="仿宋"/>
          <w:b/>
          <w:bCs w:val="0"/>
          <w:color w:val="auto"/>
          <w:sz w:val="24"/>
          <w:szCs w:val="24"/>
          <w:highlight w:val="none"/>
          <w:lang w:val="en-US" w:eastAsia="zh-CN"/>
        </w:rPr>
        <w:t>一</w:t>
      </w:r>
      <w:r>
        <w:rPr>
          <w:rFonts w:hint="eastAsia" w:ascii="仿宋" w:hAnsi="仿宋" w:eastAsia="仿宋" w:cs="仿宋"/>
          <w:b/>
          <w:bCs w:val="0"/>
          <w:color w:val="auto"/>
          <w:sz w:val="24"/>
          <w:szCs w:val="24"/>
          <w:highlight w:val="none"/>
          <w:lang w:val="en-US"/>
        </w:rPr>
        <w:t>)假发制造项目环评类别-41</w:t>
      </w:r>
      <w:bookmarkEnd w:id="99"/>
      <w:bookmarkEnd w:id="100"/>
      <w:bookmarkEnd w:id="101"/>
      <w:bookmarkEnd w:id="102"/>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《国民经济行业分类》“2439其他工艺美术及礼仪用品制造”中假发制造项目，根据名录“41工艺美术及礼仪用品制造243*”相关规定，确定环评类别。</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03" w:name="_Toc28826"/>
      <w:bookmarkStart w:id="104" w:name="_Toc6894"/>
      <w:bookmarkStart w:id="105" w:name="_Toc32261"/>
      <w:bookmarkStart w:id="106" w:name="_Toc26390"/>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二十二</w:t>
      </w:r>
      <w:r>
        <w:rPr>
          <w:rFonts w:hint="eastAsia" w:ascii="仿宋" w:hAnsi="仿宋" w:eastAsia="仿宋" w:cs="仿宋"/>
          <w:b/>
          <w:bCs w:val="0"/>
          <w:color w:val="auto"/>
          <w:sz w:val="24"/>
          <w:szCs w:val="24"/>
          <w:highlight w:val="none"/>
          <w:lang w:val="en-US"/>
        </w:rPr>
        <w:t>)3D打印工艺品项目环评类别-41</w:t>
      </w:r>
      <w:bookmarkEnd w:id="103"/>
      <w:bookmarkEnd w:id="104"/>
      <w:bookmarkEnd w:id="105"/>
      <w:bookmarkEnd w:id="106"/>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3D打印工艺品的项目，根据名录“41工艺美术及礼仪用品制造243*”相关规定，确定环评类别。</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07" w:name="_Toc11297"/>
      <w:bookmarkStart w:id="108" w:name="_Toc21122"/>
      <w:bookmarkStart w:id="109" w:name="_Toc20049"/>
      <w:bookmarkStart w:id="110" w:name="_Toc18444"/>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二十三</w:t>
      </w:r>
      <w:r>
        <w:rPr>
          <w:rFonts w:hint="eastAsia" w:ascii="仿宋" w:hAnsi="仿宋" w:eastAsia="仿宋" w:cs="仿宋"/>
          <w:b/>
          <w:bCs w:val="0"/>
          <w:color w:val="auto"/>
          <w:sz w:val="24"/>
          <w:szCs w:val="24"/>
          <w:highlight w:val="none"/>
          <w:lang w:val="en-US"/>
        </w:rPr>
        <w:t>)液态氢生产项目环评类别-44</w:t>
      </w:r>
      <w:bookmarkEnd w:id="107"/>
      <w:bookmarkEnd w:id="108"/>
      <w:bookmarkEnd w:id="109"/>
      <w:bookmarkEnd w:id="110"/>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国民经济行业分类》“2619其他基础化学原料制造”中将氢气经压缩、冷却生产液态氢的项目，根据名录“44基础化学原料制造261；农药制造263；涂料、油墨、颜料及类似产品制造264；合成材料制造265；专用化学产品制造266；炸药、火工及焰火产品制造267”相关规定，如项目不产生废水或挥发性有机物，不纳入环评管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11" w:name="_Toc5416"/>
      <w:bookmarkStart w:id="112" w:name="_Toc653"/>
      <w:bookmarkStart w:id="113" w:name="_Toc28268"/>
      <w:bookmarkStart w:id="114" w:name="_Toc28478"/>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二十四</w:t>
      </w:r>
      <w:r>
        <w:rPr>
          <w:rFonts w:hint="eastAsia" w:ascii="仿宋" w:hAnsi="仿宋" w:eastAsia="仿宋" w:cs="仿宋"/>
          <w:b/>
          <w:bCs w:val="0"/>
          <w:color w:val="auto"/>
          <w:sz w:val="24"/>
          <w:szCs w:val="24"/>
          <w:highlight w:val="none"/>
          <w:lang w:val="en-US"/>
        </w:rPr>
        <w:t>)减水剂生产项目环评类别-44</w:t>
      </w:r>
      <w:bookmarkEnd w:id="111"/>
      <w:bookmarkEnd w:id="112"/>
      <w:bookmarkEnd w:id="113"/>
      <w:bookmarkEnd w:id="114"/>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利用甲基烯丙基聚氧乙烯醚、维生素C、巯基丙酸、去离子水、过硫酸铵等为原料通过聚合反应生产减水剂的项目，根据名录“44基础化学原料制造261；农药制造263；涂料、油墨、颜料及类似产品制造264；合成材料制造265；专用化学产品制造266；炸药、火工及焰火产品制造267”相关规定，编制环境影响报告书。</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 w:hAnsi="仿宋" w:eastAsia="仿宋" w:cs="仿宋"/>
          <w:b/>
          <w:bCs w:val="0"/>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15" w:name="_Toc16099"/>
      <w:bookmarkStart w:id="116" w:name="_Toc28269"/>
      <w:bookmarkStart w:id="117" w:name="_Toc4267"/>
      <w:bookmarkStart w:id="118" w:name="_Toc8869"/>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二十五</w:t>
      </w:r>
      <w:r>
        <w:rPr>
          <w:rFonts w:hint="eastAsia" w:ascii="仿宋" w:hAnsi="仿宋" w:eastAsia="仿宋" w:cs="仿宋"/>
          <w:b/>
          <w:bCs w:val="0"/>
          <w:color w:val="auto"/>
          <w:sz w:val="24"/>
          <w:szCs w:val="24"/>
          <w:highlight w:val="none"/>
          <w:lang w:val="en-US"/>
        </w:rPr>
        <w:t>)产生VOCs和废水等污染物的日用化学产品制造项目环评类别的判定-46</w:t>
      </w:r>
      <w:bookmarkEnd w:id="115"/>
      <w:bookmarkEnd w:id="116"/>
      <w:bookmarkEnd w:id="117"/>
      <w:bookmarkEnd w:id="118"/>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产生VOCs和废水等污染物的日用化学产品制造项目，根据名录“46日用化学产品制造268”相关规定，结合日用化学品生产工艺和产品类型确定环评类别，名录未作规定的不纳入环评管理。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19" w:name="_Toc25568"/>
      <w:bookmarkStart w:id="120" w:name="_Toc32504"/>
      <w:bookmarkStart w:id="121" w:name="_Toc31517"/>
      <w:bookmarkStart w:id="122" w:name="_Toc5521"/>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二十六</w:t>
      </w:r>
      <w:r>
        <w:rPr>
          <w:rFonts w:hint="eastAsia" w:ascii="仿宋" w:hAnsi="仿宋" w:eastAsia="仿宋" w:cs="仿宋"/>
          <w:b/>
          <w:bCs w:val="0"/>
          <w:color w:val="auto"/>
          <w:sz w:val="24"/>
          <w:szCs w:val="24"/>
          <w:highlight w:val="none"/>
          <w:lang w:val="en-US"/>
        </w:rPr>
        <w:t>)医药制造业中试项目环评类别-47</w:t>
      </w:r>
      <w:bookmarkEnd w:id="119"/>
      <w:bookmarkEnd w:id="120"/>
      <w:bookmarkEnd w:id="121"/>
      <w:bookmarkEnd w:id="122"/>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医药制造业中试项目，根据名录“47化学药品原料药制造271；化学药品制剂制造272；兽用药品制造275；生物药品制品制造276”相关规定，确定环评类别。如化学药品原料药制造的中试项目编制环境影响报告书，化学药品制剂制造的中试项目编制环境影响报告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23" w:name="_Toc28681"/>
      <w:bookmarkStart w:id="124" w:name="_Toc7303"/>
      <w:bookmarkStart w:id="125" w:name="_Toc28336"/>
      <w:bookmarkStart w:id="126" w:name="_Toc26814"/>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二十七</w:t>
      </w:r>
      <w:r>
        <w:rPr>
          <w:rFonts w:hint="eastAsia" w:ascii="仿宋" w:hAnsi="仿宋" w:eastAsia="仿宋" w:cs="仿宋"/>
          <w:b/>
          <w:bCs w:val="0"/>
          <w:color w:val="auto"/>
          <w:sz w:val="24"/>
          <w:szCs w:val="24"/>
          <w:highlight w:val="none"/>
          <w:lang w:val="en-US"/>
        </w:rPr>
        <w:t>)医用退热贴生产项目环评类别-47、49</w:t>
      </w:r>
      <w:bookmarkEnd w:id="123"/>
      <w:bookmarkEnd w:id="124"/>
      <w:bookmarkEnd w:id="125"/>
      <w:bookmarkEnd w:id="126"/>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医用退热贴项目，根据名录“49卫生材料及医药用品制造277”相关规定，确定环评类别。如项目涉及药品复配或化学药品制剂制造过程，需结合名录“47化学药品制剂制造272”相关规定，综合确定环评类别。</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27" w:name="_Toc27599"/>
      <w:bookmarkStart w:id="128" w:name="_Toc17152"/>
      <w:bookmarkStart w:id="129" w:name="_Toc29752"/>
      <w:bookmarkStart w:id="130" w:name="_Toc6895"/>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二十八</w:t>
      </w:r>
      <w:r>
        <w:rPr>
          <w:rFonts w:hint="eastAsia" w:ascii="仿宋" w:hAnsi="仿宋" w:eastAsia="仿宋" w:cs="仿宋"/>
          <w:b/>
          <w:bCs w:val="0"/>
          <w:color w:val="auto"/>
          <w:sz w:val="24"/>
          <w:szCs w:val="24"/>
          <w:highlight w:val="none"/>
          <w:lang w:val="en-US"/>
        </w:rPr>
        <w:t>)诊断试剂盒生产项目环评类别-47、49</w:t>
      </w:r>
      <w:bookmarkEnd w:id="127"/>
      <w:bookmarkEnd w:id="128"/>
      <w:bookmarkEnd w:id="129"/>
      <w:bookmarkEnd w:id="130"/>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诊断试剂盒生产项目，按照名录“49卫生材料及医药用品制造277”相关规定，确定环评类别。如项目涉及药品制造，需按照“47化学药品原料药制造271；化学药品制剂制造272；兽用药品制造275；生物药品制品制造276”相关规定，综合确定环评分类。</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31" w:name="_Toc10510"/>
      <w:bookmarkStart w:id="132" w:name="_Toc6963"/>
      <w:bookmarkStart w:id="133" w:name="_Toc17215"/>
      <w:bookmarkStart w:id="134" w:name="_Toc10537"/>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二十九</w:t>
      </w:r>
      <w:r>
        <w:rPr>
          <w:rFonts w:hint="eastAsia" w:ascii="仿宋" w:hAnsi="仿宋" w:eastAsia="仿宋" w:cs="仿宋"/>
          <w:b/>
          <w:bCs w:val="0"/>
          <w:color w:val="auto"/>
          <w:sz w:val="24"/>
          <w:szCs w:val="24"/>
          <w:highlight w:val="none"/>
          <w:lang w:val="en-US"/>
        </w:rPr>
        <w:t>)涉及注塑等工艺的塑料制品项目环评类别-53</w:t>
      </w:r>
      <w:bookmarkEnd w:id="131"/>
      <w:bookmarkEnd w:id="132"/>
      <w:bookmarkEnd w:id="133"/>
      <w:bookmarkEnd w:id="134"/>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bCs w:val="0"/>
          <w:color w:val="auto"/>
          <w:sz w:val="24"/>
          <w:szCs w:val="24"/>
          <w:highlight w:val="none"/>
          <w:lang w:val="en-US"/>
        </w:rPr>
      </w:pPr>
      <w:r>
        <w:rPr>
          <w:rFonts w:hint="eastAsia" w:ascii="仿宋" w:hAnsi="仿宋" w:eastAsia="仿宋" w:cs="仿宋"/>
          <w:b w:val="0"/>
          <w:bCs/>
          <w:color w:val="auto"/>
          <w:sz w:val="24"/>
          <w:szCs w:val="24"/>
          <w:highlight w:val="none"/>
          <w:lang w:val="en-US"/>
        </w:rPr>
        <w:t>塑料制品业中，以再生塑料为原料生产塑料制品的项目，编制环境影响报告书。以非再生塑料为原料，通过注塑、挤出、吹塑等工艺生产塑料制品的项目，根据名录“53塑料制品业292”相关规定，“有电镀工艺的；年用溶剂型胶粘剂10吨及以上的；年用溶剂型涂料（含稀释剂）10吨及以上的”，编制环境影响报告书。</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35" w:name="_Toc7005"/>
      <w:bookmarkStart w:id="136" w:name="_Toc12433"/>
      <w:bookmarkStart w:id="137" w:name="_Toc17523"/>
      <w:bookmarkStart w:id="138" w:name="_Toc12943"/>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三十</w:t>
      </w:r>
      <w:r>
        <w:rPr>
          <w:rFonts w:hint="eastAsia" w:ascii="仿宋" w:hAnsi="仿宋" w:eastAsia="仿宋" w:cs="仿宋"/>
          <w:b/>
          <w:bCs w:val="0"/>
          <w:color w:val="auto"/>
          <w:sz w:val="24"/>
          <w:szCs w:val="24"/>
          <w:highlight w:val="none"/>
          <w:lang w:val="en-US"/>
        </w:rPr>
        <w:t>)干化污泥、建筑渣土制砖项目环评类别-56</w:t>
      </w:r>
      <w:bookmarkEnd w:id="135"/>
      <w:bookmarkEnd w:id="136"/>
      <w:bookmarkEnd w:id="137"/>
      <w:bookmarkEnd w:id="138"/>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以工业燃煤锅炉的固废炉渣、城市生活污水处理厂的干化污泥、建筑渣土等为主要原料，采用隧道窑烧结工艺生产烧结砖的项目，根据名录“56砖瓦、石材等建筑材料制造303”相关规定，编制环境影响报告表。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39" w:name="_Toc23330"/>
      <w:bookmarkStart w:id="140" w:name="_Toc10264"/>
      <w:bookmarkStart w:id="141" w:name="_Toc23545"/>
      <w:bookmarkStart w:id="142" w:name="_Toc1115"/>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三十一</w:t>
      </w:r>
      <w:r>
        <w:rPr>
          <w:rFonts w:hint="eastAsia" w:ascii="仿宋" w:hAnsi="仿宋" w:eastAsia="仿宋" w:cs="仿宋"/>
          <w:b/>
          <w:bCs w:val="0"/>
          <w:color w:val="auto"/>
          <w:sz w:val="24"/>
          <w:szCs w:val="24"/>
          <w:highlight w:val="none"/>
          <w:lang w:val="en-US"/>
        </w:rPr>
        <w:t>)日用玻璃制造项目环评类别的判定-57</w:t>
      </w:r>
      <w:bookmarkEnd w:id="139"/>
      <w:bookmarkEnd w:id="140"/>
      <w:bookmarkEnd w:id="141"/>
      <w:bookmarkEnd w:id="142"/>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《国民经济行业分类》“305玻璃制品制造”中日用玻璃制造项目，根据名录“57玻璃制造304；玻璃制品制造305”相关规定，采用电熔炉生产的不纳入环评管理，仅切割、打磨、成型的不纳入环评管理。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43" w:name="_Toc2003"/>
      <w:bookmarkStart w:id="144" w:name="_Toc25121"/>
      <w:bookmarkStart w:id="145" w:name="_Toc17347"/>
      <w:bookmarkStart w:id="146" w:name="_Toc25756"/>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三十二</w:t>
      </w:r>
      <w:r>
        <w:rPr>
          <w:rFonts w:hint="eastAsia" w:ascii="仿宋" w:hAnsi="仿宋" w:eastAsia="仿宋" w:cs="仿宋"/>
          <w:b/>
          <w:bCs w:val="0"/>
          <w:color w:val="auto"/>
          <w:sz w:val="24"/>
          <w:szCs w:val="24"/>
          <w:highlight w:val="none"/>
          <w:lang w:val="en-US"/>
        </w:rPr>
        <w:t>)陶瓷制品制造项目环评类别的判定-59</w:t>
      </w:r>
      <w:bookmarkEnd w:id="143"/>
      <w:bookmarkEnd w:id="144"/>
      <w:bookmarkEnd w:id="145"/>
      <w:bookmarkEnd w:id="146"/>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《国民经济行业分类》“3073特种陶瓷制品制造”“3075陈设艺术陶瓷制造”“3076园艺陶瓷制造”“3079其他陶瓷制品制造”项目，不使用高污染燃料的，名录未作规定，不纳入环评管理。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47" w:name="_Toc15113"/>
      <w:bookmarkStart w:id="148" w:name="_Toc1924"/>
      <w:bookmarkStart w:id="149" w:name="_Toc11520"/>
      <w:bookmarkStart w:id="150" w:name="_Toc24245"/>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三十三</w:t>
      </w:r>
      <w:r>
        <w:rPr>
          <w:rFonts w:hint="eastAsia" w:ascii="仿宋" w:hAnsi="仿宋" w:eastAsia="仿宋" w:cs="仿宋"/>
          <w:b/>
          <w:bCs w:val="0"/>
          <w:color w:val="auto"/>
          <w:sz w:val="24"/>
          <w:szCs w:val="24"/>
          <w:highlight w:val="none"/>
          <w:lang w:val="en-US"/>
        </w:rPr>
        <w:t>)沥青搅拌站项目环评类别的判定-60</w:t>
      </w:r>
      <w:bookmarkEnd w:id="147"/>
      <w:bookmarkEnd w:id="148"/>
      <w:bookmarkEnd w:id="149"/>
      <w:bookmarkEnd w:id="150"/>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《国民经济行业分类》“309石墨及其他非金属矿物制品制造”中沥青搅拌站项目，根据名录“60耐火材料制品制造308；石墨及其他非金属矿物制品制造309”相关规定，编制环境影响报告表。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51" w:name="_Toc22998"/>
      <w:bookmarkStart w:id="152" w:name="_Toc27311"/>
      <w:bookmarkStart w:id="153" w:name="_Toc20190"/>
      <w:bookmarkStart w:id="154" w:name="_Toc7668"/>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三十四</w:t>
      </w:r>
      <w:r>
        <w:rPr>
          <w:rFonts w:hint="eastAsia" w:ascii="仿宋" w:hAnsi="仿宋" w:eastAsia="仿宋" w:cs="仿宋"/>
          <w:b/>
          <w:bCs w:val="0"/>
          <w:color w:val="auto"/>
          <w:sz w:val="24"/>
          <w:szCs w:val="24"/>
          <w:highlight w:val="none"/>
          <w:lang w:val="en-US"/>
        </w:rPr>
        <w:t>)改性沥青加工项目环评类别的判定-60</w:t>
      </w:r>
      <w:bookmarkEnd w:id="151"/>
      <w:bookmarkEnd w:id="152"/>
      <w:bookmarkEnd w:id="153"/>
      <w:bookmarkEnd w:id="154"/>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《国民经济行业分类》“3099其他非金属矿物制品制造”中改性沥青加工项目，根据名录“60耐火材料制品制造308；石墨及其他非金属矿物制品制造309”相关规定，编制环境影响报告表。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55" w:name="_Toc24474"/>
      <w:bookmarkStart w:id="156" w:name="_Toc30493"/>
      <w:bookmarkStart w:id="157" w:name="_Toc21609"/>
      <w:bookmarkStart w:id="158" w:name="_Toc31295"/>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三十五</w:t>
      </w:r>
      <w:r>
        <w:rPr>
          <w:rFonts w:hint="eastAsia" w:ascii="仿宋" w:hAnsi="仿宋" w:eastAsia="仿宋" w:cs="仿宋"/>
          <w:b/>
          <w:bCs w:val="0"/>
          <w:color w:val="auto"/>
          <w:sz w:val="24"/>
          <w:szCs w:val="24"/>
          <w:highlight w:val="none"/>
          <w:lang w:val="en-US"/>
        </w:rPr>
        <w:t>)金属冷拔丝项目环评类别的判定-66</w:t>
      </w:r>
      <w:bookmarkEnd w:id="155"/>
      <w:bookmarkEnd w:id="156"/>
      <w:bookmarkEnd w:id="157"/>
      <w:bookmarkEnd w:id="158"/>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《国民经济行业分类》“3340金属丝绳及其制品制造”中，在常温下改变金属直径，且不涉及加热过程的金属冷拔丝项目，根据名录“66金属丝绳及其制品制造334”相关规定，不纳入环评管理。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59" w:name="_Toc30107"/>
      <w:bookmarkStart w:id="160" w:name="_Toc17746"/>
      <w:bookmarkStart w:id="161" w:name="_Toc30771"/>
      <w:bookmarkStart w:id="162" w:name="_Toc8421"/>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三十六</w:t>
      </w:r>
      <w:r>
        <w:rPr>
          <w:rFonts w:hint="eastAsia" w:ascii="仿宋" w:hAnsi="仿宋" w:eastAsia="仿宋" w:cs="仿宋"/>
          <w:b/>
          <w:bCs w:val="0"/>
          <w:color w:val="auto"/>
          <w:sz w:val="24"/>
          <w:szCs w:val="24"/>
          <w:highlight w:val="none"/>
          <w:lang w:val="en-US"/>
        </w:rPr>
        <w:t>)金属表面处理及热处理加工项目环评类别的判定-67、91</w:t>
      </w:r>
      <w:bookmarkEnd w:id="159"/>
      <w:bookmarkEnd w:id="160"/>
      <w:bookmarkEnd w:id="161"/>
      <w:bookmarkEnd w:id="162"/>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名录“67金属表面处理及热处理加工”项目类别中，涉及喷砂、抛丸、水洗去油、磷化、酸洗等表面处理的，应编制环境影响报告表。喷粉、喷塑项目，如属于非溶剂型低VOCs含量涂料且年用10吨以下的，不纳入环评管理。喷粉、喷塑工艺后的加热烘干，应根据“91热力生产和供应工程（包括建设单位自建自用的供热工程）”相关规定，确定环评类别。</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63" w:name="_Toc14254"/>
      <w:bookmarkStart w:id="164" w:name="_Toc19491"/>
      <w:bookmarkStart w:id="165" w:name="_Toc6469"/>
      <w:bookmarkStart w:id="166" w:name="_Toc10128"/>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三十七</w:t>
      </w:r>
      <w:r>
        <w:rPr>
          <w:rFonts w:hint="eastAsia" w:ascii="仿宋" w:hAnsi="仿宋" w:eastAsia="仿宋" w:cs="仿宋"/>
          <w:b/>
          <w:bCs w:val="0"/>
          <w:color w:val="auto"/>
          <w:sz w:val="24"/>
          <w:szCs w:val="24"/>
          <w:highlight w:val="none"/>
          <w:lang w:val="en-US"/>
        </w:rPr>
        <w:t>)锂离子电池制造项目环评类别-77</w:t>
      </w:r>
      <w:bookmarkEnd w:id="163"/>
      <w:bookmarkEnd w:id="164"/>
      <w:bookmarkEnd w:id="165"/>
      <w:bookmarkEnd w:id="166"/>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锂电池生产过程中，使用N-甲基吡咯烷酮（NMP）作为有机溶剂与正极材料（或负极材料）形成糊状物质，涂覆在金属箔片上，经烘干使正极材料（或负极材料）在金属箔片表面均匀分布，挥发的大部分NMP气体可通过回收系统循环利用，仅少量含挥发性有机物废气外排，形成产品后正负极材料位于电池内部，不与外界直接接触，与挥发性涂料中产污特点区别较大，锂电池NMP使用过程不应视为有机涂料。锂离子电池制造建设项目应按照名录“77电机制造381；输配电及控制设备制造382；电线、电缆、光缆及电工器材制造383；电池制造384；家用电力器具制造385；非电力家用器具制造386；照明器具制造387；其他电气机械及器材制造389”相关规定，编制环境影响报告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67" w:name="_Toc7508"/>
      <w:bookmarkStart w:id="168" w:name="_Toc11557"/>
      <w:bookmarkStart w:id="169" w:name="_Toc7334"/>
      <w:bookmarkStart w:id="170" w:name="_Toc31408"/>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三十八</w:t>
      </w:r>
      <w:r>
        <w:rPr>
          <w:rFonts w:hint="eastAsia" w:ascii="仿宋" w:hAnsi="仿宋" w:eastAsia="仿宋" w:cs="仿宋"/>
          <w:b/>
          <w:bCs w:val="0"/>
          <w:color w:val="auto"/>
          <w:sz w:val="24"/>
          <w:szCs w:val="24"/>
          <w:highlight w:val="none"/>
          <w:lang w:val="en-US"/>
        </w:rPr>
        <w:t>)集成电路制造项目的环评类别-78、80</w:t>
      </w:r>
      <w:bookmarkEnd w:id="167"/>
      <w:bookmarkEnd w:id="168"/>
      <w:bookmarkEnd w:id="169"/>
      <w:bookmarkEnd w:id="170"/>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集成电路制造项目，按照行业确定项目类别，根据名录“78计算机制造391”或“80电子器件制造397”相关规定，编制环境影响报告表。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71" w:name="_Toc24833"/>
      <w:bookmarkStart w:id="172" w:name="_Toc22455"/>
      <w:bookmarkStart w:id="173" w:name="_Toc8830"/>
      <w:bookmarkStart w:id="174" w:name="_Toc13247"/>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三十九</w:t>
      </w:r>
      <w:r>
        <w:rPr>
          <w:rFonts w:hint="eastAsia" w:ascii="仿宋" w:hAnsi="仿宋" w:eastAsia="仿宋" w:cs="仿宋"/>
          <w:b/>
          <w:bCs w:val="0"/>
          <w:color w:val="auto"/>
          <w:sz w:val="24"/>
          <w:szCs w:val="24"/>
          <w:highlight w:val="none"/>
          <w:lang w:val="en-US"/>
        </w:rPr>
        <w:t>)计算机、通信和其他电子设备制造业中含电镀工艺环评类别-78、79、80、81、82</w:t>
      </w:r>
      <w:bookmarkEnd w:id="171"/>
      <w:bookmarkEnd w:id="172"/>
      <w:bookmarkEnd w:id="173"/>
      <w:bookmarkEnd w:id="174"/>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含电镀工艺的计算机、通信和其他电子设备制造的项目，环评类别根据名录“三十六、计算机、通信和其他电子设备制造业39”相关规定确定。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1"/>
        <w:rPr>
          <w:rFonts w:hint="eastAsia" w:ascii="仿宋" w:hAnsi="仿宋" w:eastAsia="仿宋" w:cs="仿宋"/>
          <w:b/>
          <w:bCs w:val="0"/>
          <w:color w:val="auto"/>
          <w:sz w:val="24"/>
          <w:szCs w:val="24"/>
          <w:highlight w:val="none"/>
          <w:lang w:val="en-US"/>
        </w:rPr>
      </w:pPr>
      <w:bookmarkStart w:id="175" w:name="_Toc29362"/>
      <w:bookmarkStart w:id="176" w:name="_Toc11271"/>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77" w:name="_Toc31184"/>
      <w:bookmarkStart w:id="178" w:name="_Toc8412"/>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四十</w:t>
      </w:r>
      <w:r>
        <w:rPr>
          <w:rFonts w:hint="eastAsia" w:ascii="仿宋" w:hAnsi="仿宋" w:eastAsia="仿宋" w:cs="仿宋"/>
          <w:b/>
          <w:bCs w:val="0"/>
          <w:color w:val="auto"/>
          <w:sz w:val="24"/>
          <w:szCs w:val="24"/>
          <w:highlight w:val="none"/>
          <w:lang w:val="en-US"/>
        </w:rPr>
        <w:t>)涉及波峰焊、回流焊等的焊接项目环评类别-78、79、80、81、82</w:t>
      </w:r>
      <w:bookmarkEnd w:id="175"/>
      <w:bookmarkEnd w:id="176"/>
      <w:bookmarkEnd w:id="177"/>
      <w:bookmarkEnd w:id="178"/>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计算机、通信和其他电子设备制造业中波峰焊、回流焊等涉及助焊剂的焊接工艺，属于名录“三十六、计算机、通信和其他电子设备制造业39”中“以上均不含仅分割、焊接、组装的”规定。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79" w:name="_Toc24578"/>
      <w:bookmarkStart w:id="180" w:name="_Toc15463"/>
      <w:bookmarkStart w:id="181" w:name="_Toc5184"/>
      <w:bookmarkStart w:id="182" w:name="_Toc30802"/>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四十一</w:t>
      </w:r>
      <w:r>
        <w:rPr>
          <w:rFonts w:hint="eastAsia" w:ascii="仿宋" w:hAnsi="仿宋" w:eastAsia="仿宋" w:cs="仿宋"/>
          <w:b/>
          <w:bCs w:val="0"/>
          <w:color w:val="auto"/>
          <w:sz w:val="24"/>
          <w:szCs w:val="24"/>
          <w:highlight w:val="none"/>
          <w:lang w:val="en-US"/>
        </w:rPr>
        <w:t>)废塑料熔融造粒项目环评类别-85</w:t>
      </w:r>
      <w:bookmarkEnd w:id="179"/>
      <w:bookmarkEnd w:id="180"/>
      <w:bookmarkEnd w:id="181"/>
      <w:bookmarkEnd w:id="182"/>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废塑料熔融造粒项目，根据名录“85金属废料和碎屑加工处理421；非金属废料和碎屑加工处理422(421和422均不含原料为危险废物的，均不含仅分拣、破碎的）”相关规定，编制环境影响报告表。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83" w:name="_Toc23901"/>
      <w:bookmarkStart w:id="184" w:name="_Toc12451"/>
      <w:bookmarkStart w:id="185" w:name="_Toc29277"/>
      <w:bookmarkStart w:id="186" w:name="_Toc2822"/>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四十二</w:t>
      </w:r>
      <w:r>
        <w:rPr>
          <w:rFonts w:hint="eastAsia" w:ascii="仿宋" w:hAnsi="仿宋" w:eastAsia="仿宋" w:cs="仿宋"/>
          <w:b/>
          <w:bCs w:val="0"/>
          <w:color w:val="auto"/>
          <w:sz w:val="24"/>
          <w:szCs w:val="24"/>
          <w:highlight w:val="none"/>
          <w:lang w:val="en-US"/>
        </w:rPr>
        <w:t>)餐厨垃圾中的废油脂加工项目环评类别-85</w:t>
      </w:r>
      <w:bookmarkEnd w:id="183"/>
      <w:bookmarkEnd w:id="184"/>
      <w:bookmarkEnd w:id="185"/>
      <w:bookmarkEnd w:id="186"/>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餐厨垃圾中的废油脂回收再生加工项目，按照名录“85金属废料和碎屑加工处理421；非金属废料和碎屑加工处理422(421和422均不含原料为危险废物的，均不含仅分拣、破碎的）”相关规定，确定环评分类。</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87" w:name="_Toc21624"/>
      <w:bookmarkStart w:id="188" w:name="_Toc10265"/>
      <w:bookmarkStart w:id="189" w:name="_Toc23176"/>
      <w:bookmarkStart w:id="190" w:name="_Toc15253"/>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四十三</w:t>
      </w:r>
      <w:r>
        <w:rPr>
          <w:rFonts w:hint="eastAsia" w:ascii="仿宋" w:hAnsi="仿宋" w:eastAsia="仿宋" w:cs="仿宋"/>
          <w:b/>
          <w:bCs w:val="0"/>
          <w:color w:val="auto"/>
          <w:sz w:val="24"/>
          <w:szCs w:val="24"/>
          <w:highlight w:val="none"/>
          <w:lang w:val="en-US"/>
        </w:rPr>
        <w:t>)废塑料等打包项目环评类别-85</w:t>
      </w:r>
      <w:bookmarkEnd w:id="187"/>
      <w:bookmarkEnd w:id="188"/>
      <w:bookmarkEnd w:id="189"/>
      <w:bookmarkEnd w:id="190"/>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废塑料瓶等破碎打包项目，不涉及水洗工艺的，根据名录“85金属废料和碎屑加工处理421；非金属废料和碎屑加工处理422(421和422均不含原料为危险废物的，均不含仅分拣、破碎的）”相关规定，不纳入环评管理。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91" w:name="_Toc3434"/>
      <w:bookmarkStart w:id="192" w:name="_Toc25761"/>
      <w:bookmarkStart w:id="193" w:name="_Toc16817"/>
      <w:bookmarkStart w:id="194" w:name="_Toc30589"/>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四十四</w:t>
      </w:r>
      <w:r>
        <w:rPr>
          <w:rFonts w:hint="eastAsia" w:ascii="仿宋" w:hAnsi="仿宋" w:eastAsia="仿宋" w:cs="仿宋"/>
          <w:b/>
          <w:bCs w:val="0"/>
          <w:color w:val="auto"/>
          <w:sz w:val="24"/>
          <w:szCs w:val="24"/>
          <w:highlight w:val="none"/>
          <w:lang w:val="en-US"/>
        </w:rPr>
        <w:t>)一次性医用输液袋（瓶）回收项目环评类别-85</w:t>
      </w:r>
      <w:bookmarkEnd w:id="191"/>
      <w:bookmarkEnd w:id="192"/>
      <w:bookmarkEnd w:id="193"/>
      <w:bookmarkEnd w:id="194"/>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根据卫生部《关于明确医疗废物分类有关问题的通知》(卫办医发〔2005〕292号)“使用后的各种玻璃（一次性塑料袋）输液瓶（袋），未被病人血液、体液、排泄物污染的，不属于医疗废物”，同时结合《国家危险废物名录（2021年版）》，符合上述规定且不属于危险废物的一次性医用输液袋（瓶）的分拣、压缩、打包项目，根据名录“85金属废料和碎屑加工处理421；非金属废料和碎屑加工处理422(421和422均不含原料为危险废物的，均不含仅分拣、破碎的）”相关规定，不纳入环评管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 w:hAnsi="仿宋" w:eastAsia="仿宋" w:cs="仿宋"/>
          <w:b/>
          <w:bCs w:val="0"/>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195" w:name="_Toc8986"/>
      <w:bookmarkStart w:id="196" w:name="_Toc1375"/>
      <w:bookmarkStart w:id="197" w:name="_Toc23334"/>
      <w:bookmarkStart w:id="198" w:name="_Toc9399"/>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四十五</w:t>
      </w:r>
      <w:r>
        <w:rPr>
          <w:rFonts w:hint="eastAsia" w:ascii="仿宋" w:hAnsi="仿宋" w:eastAsia="仿宋" w:cs="仿宋"/>
          <w:b/>
          <w:bCs w:val="0"/>
          <w:color w:val="auto"/>
          <w:sz w:val="24"/>
          <w:szCs w:val="24"/>
          <w:highlight w:val="none"/>
          <w:lang w:val="en-US"/>
        </w:rPr>
        <w:t>)掺烧生活垃圾、污泥发电的改造项目环评类别-87</w:t>
      </w:r>
      <w:bookmarkEnd w:id="195"/>
      <w:bookmarkEnd w:id="196"/>
      <w:bookmarkEnd w:id="197"/>
      <w:bookmarkEnd w:id="198"/>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燃煤电厂掺烧生活垃圾发电、掺烧污泥发电的改造项目，根据名录“87火力发电4411；热电联产4412(4411和4412均含掺烧生活垃圾发电、掺烧污泥发电）”相关规定，编制环境影响报告书。</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1"/>
        <w:rPr>
          <w:rFonts w:hint="eastAsia" w:ascii="仿宋" w:hAnsi="仿宋" w:eastAsia="仿宋" w:cs="仿宋"/>
          <w:b/>
          <w:bCs w:val="0"/>
          <w:color w:val="auto"/>
          <w:sz w:val="24"/>
          <w:szCs w:val="24"/>
          <w:highlight w:val="none"/>
          <w:lang w:val="en-US"/>
        </w:rPr>
      </w:pPr>
      <w:bookmarkStart w:id="199" w:name="_Toc17812"/>
      <w:bookmarkStart w:id="200" w:name="_Toc9606"/>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201" w:name="_Toc20328"/>
      <w:bookmarkStart w:id="202" w:name="_Toc11338"/>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四十六</w:t>
      </w:r>
      <w:r>
        <w:rPr>
          <w:rFonts w:hint="eastAsia" w:ascii="仿宋" w:hAnsi="仿宋" w:eastAsia="仿宋" w:cs="仿宋"/>
          <w:b/>
          <w:bCs w:val="0"/>
          <w:color w:val="auto"/>
          <w:sz w:val="24"/>
          <w:szCs w:val="24"/>
          <w:highlight w:val="none"/>
          <w:lang w:val="en-US"/>
        </w:rPr>
        <w:t>)涉及生物质锅炉的部分项目环评类别-89、91</w:t>
      </w:r>
      <w:bookmarkEnd w:id="199"/>
      <w:bookmarkEnd w:id="200"/>
      <w:bookmarkEnd w:id="201"/>
      <w:bookmarkEnd w:id="202"/>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生物质锅炉发电类项目，根据名录“89生物质能发电4417”相关规定，生活垃圾发电、污泥发电应编制环境影响报告书；利用农林生物质、沼气、垃圾填埋气发电的项目应编制环境影响报告表。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生物质锅炉供热类项目，仅使用生物质成型燃料或非成型燃料的，根据名录“91热力生产和供应工程(包括建设单位自建自用的供热工程）”相关规定，编制环境影响报告表。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203" w:name="_Toc22074"/>
      <w:bookmarkStart w:id="204" w:name="_Toc23986"/>
      <w:bookmarkStart w:id="205" w:name="_Toc18337"/>
      <w:bookmarkStart w:id="206" w:name="_Toc28780"/>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四十七</w:t>
      </w:r>
      <w:r>
        <w:rPr>
          <w:rFonts w:hint="eastAsia" w:ascii="仿宋" w:hAnsi="仿宋" w:eastAsia="仿宋" w:cs="仿宋"/>
          <w:b/>
          <w:bCs w:val="0"/>
          <w:color w:val="auto"/>
          <w:sz w:val="24"/>
          <w:szCs w:val="24"/>
          <w:highlight w:val="none"/>
          <w:lang w:val="en-US"/>
        </w:rPr>
        <w:t>)</w:t>
      </w:r>
      <w:bookmarkEnd w:id="203"/>
      <w:bookmarkEnd w:id="204"/>
      <w:bookmarkEnd w:id="205"/>
      <w:r>
        <w:rPr>
          <w:rFonts w:hint="eastAsia" w:ascii="仿宋" w:hAnsi="仿宋" w:eastAsia="仿宋" w:cs="仿宋"/>
          <w:b/>
          <w:bCs w:val="0"/>
          <w:color w:val="auto"/>
          <w:sz w:val="24"/>
          <w:szCs w:val="24"/>
          <w:highlight w:val="none"/>
          <w:lang w:val="en-US"/>
        </w:rPr>
        <w:t>粮食烘干项目环评类别-91</w:t>
      </w:r>
      <w:bookmarkEnd w:id="206"/>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粮食烘干项目，涉及建设粮食烘干塔的，根据名录“91热力生产和供应工程(包括建设单位自建自用的供热工程）”相关规定，确定环评类别。如建设内容中涉及农副食品加工等的，按照名录第四条“建设内容涉及本名录中两个及以上项目类别的建设项目，其环境影响评价类别按照其中单项等级最高的确定”执行。</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207" w:name="_Toc21039"/>
      <w:bookmarkStart w:id="208" w:name="_Toc5111"/>
      <w:bookmarkStart w:id="209" w:name="_Toc19753"/>
      <w:bookmarkStart w:id="210" w:name="_Toc16759"/>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四十八</w:t>
      </w:r>
      <w:r>
        <w:rPr>
          <w:rFonts w:hint="eastAsia" w:ascii="仿宋" w:hAnsi="仿宋" w:eastAsia="仿宋" w:cs="仿宋"/>
          <w:b/>
          <w:bCs w:val="0"/>
          <w:color w:val="auto"/>
          <w:sz w:val="24"/>
          <w:szCs w:val="24"/>
          <w:highlight w:val="none"/>
          <w:lang w:val="en-US"/>
        </w:rPr>
        <w:t>)</w:t>
      </w:r>
      <w:bookmarkEnd w:id="207"/>
      <w:bookmarkEnd w:id="208"/>
      <w:bookmarkEnd w:id="209"/>
      <w:r>
        <w:rPr>
          <w:rFonts w:hint="eastAsia" w:ascii="仿宋" w:hAnsi="仿宋" w:eastAsia="仿宋" w:cs="仿宋"/>
          <w:b/>
          <w:bCs w:val="0"/>
          <w:color w:val="auto"/>
          <w:sz w:val="24"/>
          <w:szCs w:val="24"/>
          <w:highlight w:val="none"/>
          <w:lang w:val="en-US"/>
        </w:rPr>
        <w:t>医疗废水处理项目环评类别-95</w:t>
      </w:r>
      <w:bookmarkEnd w:id="210"/>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城镇污水处理厂污染物排放标准》（GB18918-2002）3.1中指出“城镇污水指城镇居民生活污水，机关、学校、医院、商业服务机构及各种公共设施排水……”。医疗废水处理项目，按照名录“95污水处理及其再生利用”中城乡污水处理相关规定，确定环评类别。</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211" w:name="_Toc13580"/>
      <w:bookmarkStart w:id="212" w:name="_Toc11445"/>
      <w:bookmarkStart w:id="213" w:name="_Toc17377"/>
      <w:bookmarkStart w:id="214" w:name="_Toc23999"/>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四十九</w:t>
      </w:r>
      <w:r>
        <w:rPr>
          <w:rFonts w:hint="eastAsia" w:ascii="仿宋" w:hAnsi="仿宋" w:eastAsia="仿宋" w:cs="仿宋"/>
          <w:b/>
          <w:bCs w:val="0"/>
          <w:color w:val="auto"/>
          <w:sz w:val="24"/>
          <w:szCs w:val="24"/>
          <w:highlight w:val="none"/>
          <w:lang w:val="en-US"/>
        </w:rPr>
        <w:t>)</w:t>
      </w:r>
      <w:bookmarkEnd w:id="211"/>
      <w:bookmarkEnd w:id="212"/>
      <w:bookmarkEnd w:id="213"/>
      <w:r>
        <w:rPr>
          <w:rFonts w:hint="eastAsia" w:ascii="仿宋" w:hAnsi="仿宋" w:eastAsia="仿宋" w:cs="仿宋"/>
          <w:b/>
          <w:bCs w:val="0"/>
          <w:color w:val="auto"/>
          <w:sz w:val="24"/>
          <w:szCs w:val="24"/>
          <w:highlight w:val="none"/>
          <w:lang w:val="en-US"/>
        </w:rPr>
        <w:t>居民区污水处理站项目环评类别-95</w:t>
      </w:r>
      <w:bookmarkEnd w:id="214"/>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因周边未建设配套市政基础设施，居民小区自建污水处理设施处理本小区内产生的生活污水的项目，按照名录“95污水处理及其再生利用”中城乡污水处理相关规定，确定环评类别。</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215" w:name="_Toc1449"/>
      <w:bookmarkStart w:id="216" w:name="_Toc4276"/>
      <w:bookmarkStart w:id="217" w:name="_Toc5276"/>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218" w:name="_Toc6040"/>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五十</w:t>
      </w:r>
      <w:r>
        <w:rPr>
          <w:rFonts w:hint="eastAsia" w:ascii="仿宋" w:hAnsi="仿宋" w:eastAsia="仿宋" w:cs="仿宋"/>
          <w:b/>
          <w:bCs w:val="0"/>
          <w:color w:val="auto"/>
          <w:sz w:val="24"/>
          <w:szCs w:val="24"/>
          <w:highlight w:val="none"/>
          <w:lang w:val="en-US"/>
        </w:rPr>
        <w:t>)</w:t>
      </w:r>
      <w:bookmarkEnd w:id="215"/>
      <w:bookmarkEnd w:id="216"/>
      <w:bookmarkEnd w:id="217"/>
      <w:r>
        <w:rPr>
          <w:rFonts w:hint="eastAsia" w:ascii="仿宋" w:hAnsi="仿宋" w:eastAsia="仿宋" w:cs="仿宋"/>
          <w:b/>
          <w:bCs w:val="0"/>
          <w:color w:val="auto"/>
          <w:sz w:val="24"/>
          <w:szCs w:val="24"/>
          <w:highlight w:val="none"/>
          <w:lang w:val="en-US"/>
        </w:rPr>
        <w:t>污水处理站提标改造项目环评类别-95</w:t>
      </w:r>
      <w:bookmarkEnd w:id="218"/>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企业自有污水处理站工艺改造项目，处理后出水全部回用不外排，根据名录“95污水处理及其再生利用”中“其他（不含提标改造项目；不含化粪池及化粪池处理后中水处理回用；不含仅建设沉淀池处理的）”规定，不纳入环评管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企业自有污水处理站处理能力增加的提标改造项目，根据名录“95污水处理及其再生利用”中“新建、扩建其他工业废水处理的”相关规定，确定环评类别。</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219" w:name="_Toc12732"/>
      <w:bookmarkStart w:id="220" w:name="_Toc20480"/>
      <w:bookmarkStart w:id="221" w:name="_Toc722"/>
      <w:bookmarkStart w:id="222" w:name="_Toc18221"/>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五十一</w:t>
      </w:r>
      <w:r>
        <w:rPr>
          <w:rFonts w:hint="eastAsia" w:ascii="仿宋" w:hAnsi="仿宋" w:eastAsia="仿宋" w:cs="仿宋"/>
          <w:b/>
          <w:bCs w:val="0"/>
          <w:color w:val="auto"/>
          <w:sz w:val="24"/>
          <w:szCs w:val="24"/>
          <w:highlight w:val="none"/>
          <w:lang w:val="en-US"/>
        </w:rPr>
        <w:t>)</w:t>
      </w:r>
      <w:bookmarkEnd w:id="219"/>
      <w:bookmarkEnd w:id="220"/>
      <w:bookmarkEnd w:id="221"/>
      <w:r>
        <w:rPr>
          <w:rFonts w:hint="eastAsia" w:ascii="仿宋" w:hAnsi="仿宋" w:eastAsia="仿宋" w:cs="仿宋"/>
          <w:b/>
          <w:bCs w:val="0"/>
          <w:color w:val="auto"/>
          <w:sz w:val="24"/>
          <w:szCs w:val="24"/>
          <w:highlight w:val="none"/>
          <w:lang w:val="en-US"/>
        </w:rPr>
        <w:t>宾馆饭店及医疗机构等衣物集中洗涤项目环评类别-95</w:t>
      </w:r>
      <w:bookmarkEnd w:id="222"/>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名录中对宾馆饭店及医疗机构衣物集中洗涤、餐具集中清洗消毒项目未作规定，不纳入环评管理。如该类项目建设污水处理设施的，根据“95污水处理及其再生利用”工业废水处理相关规定，确定环评类别。</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223" w:name="_Toc11836"/>
      <w:bookmarkStart w:id="224" w:name="_Toc1054"/>
      <w:bookmarkStart w:id="225" w:name="_Toc23500"/>
      <w:bookmarkStart w:id="226" w:name="_Toc17796"/>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五十二</w:t>
      </w:r>
      <w:r>
        <w:rPr>
          <w:rFonts w:hint="eastAsia" w:ascii="仿宋" w:hAnsi="仿宋" w:eastAsia="仿宋" w:cs="仿宋"/>
          <w:b/>
          <w:bCs w:val="0"/>
          <w:color w:val="auto"/>
          <w:sz w:val="24"/>
          <w:szCs w:val="24"/>
          <w:highlight w:val="none"/>
          <w:lang w:val="en-US"/>
        </w:rPr>
        <w:t>)</w:t>
      </w:r>
      <w:bookmarkEnd w:id="223"/>
      <w:bookmarkEnd w:id="224"/>
      <w:bookmarkEnd w:id="225"/>
      <w:r>
        <w:rPr>
          <w:rFonts w:hint="eastAsia" w:ascii="仿宋" w:hAnsi="仿宋" w:eastAsia="仿宋" w:cs="仿宋"/>
          <w:b/>
          <w:bCs w:val="0"/>
          <w:color w:val="auto"/>
          <w:sz w:val="24"/>
          <w:szCs w:val="24"/>
          <w:highlight w:val="none"/>
          <w:lang w:val="en-US"/>
        </w:rPr>
        <w:t>实验室类项目环评类别-98</w:t>
      </w:r>
      <w:bookmarkEnd w:id="226"/>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国民经济行业分类》中质量检测、环境监测和食品检验等专业技术服务，不纳入环评管理。如该类服务要依托建设实验室，根据名录“98专业实验室、研发（试验）基地”相关规定，涉及“P3、P4生物安全实验室；转基因实验室”的编制环境影响报告书，“其他（不产生实验废气、废水、危险废物的除外）”的编制环境影响报告表，不产生实验废气、废水、危险废物的不纳入环评管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“98专业实验室、研发（试验）基地”中不包含中试项目。</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227" w:name="_Toc31678"/>
      <w:bookmarkStart w:id="228" w:name="_Toc8098"/>
      <w:bookmarkStart w:id="229" w:name="_Toc11028"/>
      <w:bookmarkStart w:id="230" w:name="_Toc30191"/>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五十三</w:t>
      </w:r>
      <w:r>
        <w:rPr>
          <w:rFonts w:hint="eastAsia" w:ascii="仿宋" w:hAnsi="仿宋" w:eastAsia="仿宋" w:cs="仿宋"/>
          <w:b/>
          <w:bCs w:val="0"/>
          <w:color w:val="auto"/>
          <w:sz w:val="24"/>
          <w:szCs w:val="24"/>
          <w:highlight w:val="none"/>
          <w:lang w:val="en-US"/>
        </w:rPr>
        <w:t>)</w:t>
      </w:r>
      <w:bookmarkEnd w:id="227"/>
      <w:bookmarkEnd w:id="228"/>
      <w:bookmarkEnd w:id="229"/>
      <w:r>
        <w:rPr>
          <w:rFonts w:hint="eastAsia" w:ascii="仿宋" w:hAnsi="仿宋" w:eastAsia="仿宋" w:cs="仿宋"/>
          <w:b/>
          <w:bCs w:val="0"/>
          <w:color w:val="auto"/>
          <w:sz w:val="24"/>
          <w:szCs w:val="24"/>
          <w:highlight w:val="none"/>
          <w:lang w:val="en-US"/>
        </w:rPr>
        <w:t>建筑垃圾填埋项目环评类别-103</w:t>
      </w:r>
      <w:bookmarkEnd w:id="230"/>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建筑垃圾填埋项目，根据名录“103一般工业固体废物(含污水处理污泥）、建筑施工废弃物处置及综合利用”相关规定，编制环境影响报告表。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231" w:name="_Toc11560"/>
      <w:bookmarkStart w:id="232" w:name="_Toc6588"/>
      <w:bookmarkStart w:id="233" w:name="_Toc7050"/>
      <w:bookmarkStart w:id="234" w:name="_Toc10826"/>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五十四</w:t>
      </w:r>
      <w:r>
        <w:rPr>
          <w:rFonts w:hint="eastAsia" w:ascii="仿宋" w:hAnsi="仿宋" w:eastAsia="仿宋" w:cs="仿宋"/>
          <w:b/>
          <w:bCs w:val="0"/>
          <w:color w:val="auto"/>
          <w:sz w:val="24"/>
          <w:szCs w:val="24"/>
          <w:highlight w:val="none"/>
          <w:lang w:val="en-US"/>
        </w:rPr>
        <w:t>)</w:t>
      </w:r>
      <w:bookmarkEnd w:id="231"/>
      <w:bookmarkEnd w:id="232"/>
      <w:bookmarkEnd w:id="233"/>
      <w:r>
        <w:rPr>
          <w:rFonts w:hint="eastAsia" w:ascii="仿宋" w:hAnsi="仿宋" w:eastAsia="仿宋" w:cs="仿宋"/>
          <w:b/>
          <w:bCs w:val="0"/>
          <w:color w:val="auto"/>
          <w:sz w:val="24"/>
          <w:szCs w:val="24"/>
          <w:highlight w:val="none"/>
          <w:lang w:val="en-US"/>
        </w:rPr>
        <w:t>生活垃圾分拣项目环评类别-105</w:t>
      </w:r>
      <w:bookmarkEnd w:id="234"/>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根据《生活垃圾转运站技术规范》（CJJ/T47-2016），综合性转运站包含垃圾分类、分选、暂存等设施。生活垃圾分拣项目，按照名录“105生活垃圾（含餐厨废弃物）转运站”相关规定，确定环评类别。</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235" w:name="_Toc7943"/>
      <w:bookmarkStart w:id="236" w:name="_Toc4172"/>
      <w:bookmarkStart w:id="237" w:name="_Toc613"/>
      <w:bookmarkStart w:id="238" w:name="_Toc9365"/>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五十五</w:t>
      </w:r>
      <w:r>
        <w:rPr>
          <w:rFonts w:hint="eastAsia" w:ascii="仿宋" w:hAnsi="仿宋" w:eastAsia="仿宋" w:cs="仿宋"/>
          <w:b/>
          <w:bCs w:val="0"/>
          <w:color w:val="auto"/>
          <w:sz w:val="24"/>
          <w:szCs w:val="24"/>
          <w:highlight w:val="none"/>
          <w:lang w:val="en-US"/>
        </w:rPr>
        <w:t>)</w:t>
      </w:r>
      <w:bookmarkEnd w:id="235"/>
      <w:bookmarkEnd w:id="236"/>
      <w:bookmarkEnd w:id="237"/>
      <w:r>
        <w:rPr>
          <w:rFonts w:hint="eastAsia" w:ascii="仿宋" w:hAnsi="仿宋" w:eastAsia="仿宋" w:cs="仿宋"/>
          <w:b/>
          <w:bCs w:val="0"/>
          <w:color w:val="auto"/>
          <w:sz w:val="24"/>
          <w:szCs w:val="24"/>
          <w:highlight w:val="none"/>
          <w:lang w:val="en-US"/>
        </w:rPr>
        <w:t>生活垃圾填埋场和转运站渗滤液集中处理项目环评类别-106</w:t>
      </w:r>
      <w:bookmarkEnd w:id="238"/>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渗滤液处理设施属于垃圾填埋场的主要设施，新建生活垃圾填埋场和垃圾转运站渗滤液集中处理项目，根据名录“106生活垃圾（含餐厨废弃物）集中处置（生活垃圾发电除外）”相关规定，编制环境影响报告书。</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239" w:name="_Toc21302"/>
      <w:bookmarkStart w:id="240" w:name="_Toc5648"/>
      <w:bookmarkStart w:id="241" w:name="_Toc19181"/>
      <w:bookmarkStart w:id="242" w:name="_Toc30481"/>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五十六</w:t>
      </w:r>
      <w:r>
        <w:rPr>
          <w:rFonts w:hint="eastAsia" w:ascii="仿宋" w:hAnsi="仿宋" w:eastAsia="仿宋" w:cs="仿宋"/>
          <w:b/>
          <w:bCs w:val="0"/>
          <w:color w:val="auto"/>
          <w:sz w:val="24"/>
          <w:szCs w:val="24"/>
          <w:highlight w:val="none"/>
          <w:lang w:val="en-US"/>
        </w:rPr>
        <w:t>)</w:t>
      </w:r>
      <w:bookmarkEnd w:id="239"/>
      <w:bookmarkEnd w:id="240"/>
      <w:bookmarkEnd w:id="241"/>
      <w:r>
        <w:rPr>
          <w:rFonts w:hint="eastAsia" w:ascii="仿宋" w:hAnsi="仿宋" w:eastAsia="仿宋" w:cs="仿宋"/>
          <w:b/>
          <w:bCs w:val="0"/>
          <w:color w:val="auto"/>
          <w:sz w:val="24"/>
          <w:szCs w:val="24"/>
          <w:highlight w:val="none"/>
          <w:lang w:val="en-US"/>
        </w:rPr>
        <w:t>生活垃圾处置改造项目环评类别-106</w:t>
      </w:r>
      <w:bookmarkEnd w:id="242"/>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名录“106生活垃圾（含餐厨废弃物）集中处置（生活垃圾发电除外）”中“其他处置方式”类的改造项目，不涉及新增处置能力的，不纳入环评管理。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243" w:name="_Toc14397"/>
      <w:bookmarkStart w:id="244" w:name="_Toc24078"/>
      <w:bookmarkStart w:id="245" w:name="_Toc30574"/>
      <w:bookmarkStart w:id="246" w:name="_Toc25905"/>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五十七</w:t>
      </w:r>
      <w:r>
        <w:rPr>
          <w:rFonts w:hint="eastAsia" w:ascii="仿宋" w:hAnsi="仿宋" w:eastAsia="仿宋" w:cs="仿宋"/>
          <w:b/>
          <w:bCs w:val="0"/>
          <w:color w:val="auto"/>
          <w:sz w:val="24"/>
          <w:szCs w:val="24"/>
          <w:highlight w:val="none"/>
          <w:lang w:val="en-US"/>
        </w:rPr>
        <w:t>)</w:t>
      </w:r>
      <w:bookmarkEnd w:id="243"/>
      <w:bookmarkEnd w:id="244"/>
      <w:bookmarkEnd w:id="245"/>
      <w:r>
        <w:rPr>
          <w:rFonts w:hint="eastAsia" w:ascii="仿宋" w:hAnsi="仿宋" w:eastAsia="仿宋" w:cs="仿宋"/>
          <w:b/>
          <w:bCs w:val="0"/>
          <w:color w:val="auto"/>
          <w:sz w:val="24"/>
          <w:szCs w:val="24"/>
          <w:highlight w:val="none"/>
          <w:lang w:val="en-US"/>
        </w:rPr>
        <w:t>康复医疗项目环评类别-108</w:t>
      </w:r>
      <w:bookmarkEnd w:id="246"/>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《国民经济行业分类》“8499其他未列明卫生服务”中以治疗为主的智障、精神疾病、吸毒、酗酒等人员的康复服务的建设项目，名录未作规定，不纳入环评管理。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247" w:name="_Toc10321"/>
      <w:bookmarkStart w:id="248" w:name="_Toc17944"/>
      <w:bookmarkStart w:id="249" w:name="_Toc22381"/>
      <w:bookmarkStart w:id="250" w:name="_Toc11525"/>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五十八</w:t>
      </w:r>
      <w:r>
        <w:rPr>
          <w:rFonts w:hint="eastAsia" w:ascii="仿宋" w:hAnsi="仿宋" w:eastAsia="仿宋" w:cs="仿宋"/>
          <w:b/>
          <w:bCs w:val="0"/>
          <w:color w:val="auto"/>
          <w:sz w:val="24"/>
          <w:szCs w:val="24"/>
          <w:highlight w:val="none"/>
          <w:lang w:val="en-US"/>
        </w:rPr>
        <w:t>)</w:t>
      </w:r>
      <w:bookmarkEnd w:id="247"/>
      <w:bookmarkEnd w:id="248"/>
      <w:bookmarkEnd w:id="249"/>
      <w:r>
        <w:rPr>
          <w:rFonts w:hint="eastAsia" w:ascii="仿宋" w:hAnsi="仿宋" w:eastAsia="仿宋" w:cs="仿宋"/>
          <w:b/>
          <w:bCs w:val="0"/>
          <w:color w:val="auto"/>
          <w:sz w:val="24"/>
          <w:szCs w:val="24"/>
          <w:highlight w:val="none"/>
          <w:lang w:val="en-US"/>
        </w:rPr>
        <w:t>寺庙项目环评类别-113</w:t>
      </w:r>
      <w:bookmarkEnd w:id="250"/>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新建寺庙项目，根据名录“113展览馆、博物馆、美术馆、影剧院、音乐厅、文化馆、图书馆、档案馆、纪念馆、体育场、体育馆等（不含村庄文化体育场所）”相关规定，确定环评类别。</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rPr>
          <w:rFonts w:hint="eastAsia" w:ascii="仿宋" w:hAnsi="仿宋" w:eastAsia="仿宋" w:cs="仿宋"/>
          <w:b/>
          <w:bCs w:val="0"/>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251" w:name="_Toc4234"/>
      <w:bookmarkStart w:id="252" w:name="_Toc13345"/>
      <w:bookmarkStart w:id="253" w:name="_Toc22261"/>
      <w:bookmarkStart w:id="254" w:name="_Toc5661"/>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五十九</w:t>
      </w:r>
      <w:r>
        <w:rPr>
          <w:rFonts w:hint="eastAsia" w:ascii="仿宋" w:hAnsi="仿宋" w:eastAsia="仿宋" w:cs="仿宋"/>
          <w:b/>
          <w:bCs w:val="0"/>
          <w:color w:val="auto"/>
          <w:sz w:val="24"/>
          <w:szCs w:val="24"/>
          <w:highlight w:val="none"/>
          <w:lang w:val="en-US"/>
        </w:rPr>
        <w:t>)</w:t>
      </w:r>
      <w:bookmarkEnd w:id="251"/>
      <w:bookmarkEnd w:id="252"/>
      <w:bookmarkEnd w:id="253"/>
      <w:r>
        <w:rPr>
          <w:rFonts w:hint="eastAsia" w:ascii="仿宋" w:hAnsi="仿宋" w:eastAsia="仿宋" w:cs="仿宋"/>
          <w:b/>
          <w:bCs w:val="0"/>
          <w:color w:val="auto"/>
          <w:sz w:val="24"/>
          <w:szCs w:val="24"/>
          <w:highlight w:val="none"/>
          <w:lang w:val="en-US"/>
        </w:rPr>
        <w:t>城市（镇）供热管线项目环评类别-146</w:t>
      </w:r>
      <w:bookmarkEnd w:id="254"/>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城市（镇）供热管线建设项目，按照名录“146城市（镇）管网及管廊建设（不含给水管道；不含光纤；不含1.6兆帕及以下的天然气管道）”相关规定，确定环评分类。</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255" w:name="_Toc17400"/>
      <w:bookmarkStart w:id="256" w:name="_Toc2145"/>
      <w:bookmarkStart w:id="257" w:name="_Toc12370"/>
      <w:bookmarkStart w:id="258" w:name="_Toc29578"/>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六十</w:t>
      </w:r>
      <w:r>
        <w:rPr>
          <w:rFonts w:hint="eastAsia" w:ascii="仿宋" w:hAnsi="仿宋" w:eastAsia="仿宋" w:cs="仿宋"/>
          <w:b/>
          <w:bCs w:val="0"/>
          <w:color w:val="auto"/>
          <w:sz w:val="24"/>
          <w:szCs w:val="24"/>
          <w:highlight w:val="none"/>
          <w:lang w:val="en-US"/>
        </w:rPr>
        <w:t>)</w:t>
      </w:r>
      <w:bookmarkEnd w:id="255"/>
      <w:bookmarkEnd w:id="256"/>
      <w:bookmarkEnd w:id="257"/>
      <w:r>
        <w:rPr>
          <w:rFonts w:hint="eastAsia" w:ascii="仿宋" w:hAnsi="仿宋" w:eastAsia="仿宋" w:cs="仿宋"/>
          <w:b/>
          <w:bCs w:val="0"/>
          <w:color w:val="auto"/>
          <w:sz w:val="24"/>
          <w:szCs w:val="24"/>
          <w:highlight w:val="none"/>
          <w:lang w:val="en-US"/>
        </w:rPr>
        <w:t>天然气管线项目环评类别-146、147</w:t>
      </w:r>
      <w:bookmarkEnd w:id="258"/>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天然气长输管道建设项目，按照名录“147原油、成品油、天然气管线（不含城市天然气管线；不含城镇燃气管线；不含企业厂区内管道）”相关规定，确定环评类别；天然气城市（镇）管网建设项目，按照名录“146城市（镇）管网及管廊建设（不含给水管道；不含光纤；不含1.6兆帕及以下的天然气管道）”相关规定，确定环评类别。</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259" w:name="_Toc32207"/>
      <w:bookmarkStart w:id="260" w:name="_Toc24895"/>
      <w:bookmarkStart w:id="261" w:name="_Toc29394"/>
      <w:bookmarkStart w:id="262" w:name="_Toc16854"/>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六十一</w:t>
      </w:r>
      <w:r>
        <w:rPr>
          <w:rFonts w:hint="eastAsia" w:ascii="仿宋" w:hAnsi="仿宋" w:eastAsia="仿宋" w:cs="仿宋"/>
          <w:b/>
          <w:bCs w:val="0"/>
          <w:color w:val="auto"/>
          <w:sz w:val="24"/>
          <w:szCs w:val="24"/>
          <w:highlight w:val="none"/>
          <w:lang w:val="en-US"/>
        </w:rPr>
        <w:t>)</w:t>
      </w:r>
      <w:bookmarkEnd w:id="259"/>
      <w:bookmarkEnd w:id="260"/>
      <w:bookmarkEnd w:id="261"/>
      <w:r>
        <w:rPr>
          <w:rFonts w:hint="eastAsia" w:ascii="仿宋" w:hAnsi="仿宋" w:eastAsia="仿宋" w:cs="仿宋"/>
          <w:b/>
          <w:bCs w:val="0"/>
          <w:color w:val="auto"/>
          <w:sz w:val="24"/>
          <w:szCs w:val="24"/>
          <w:highlight w:val="none"/>
          <w:lang w:val="en-US"/>
        </w:rPr>
        <w:t>液化石油气分装项目环评类别-149</w:t>
      </w:r>
      <w:bookmarkEnd w:id="262"/>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液化石油气分装项目，名录未作规定，不纳入环评管理。如项目建设液化石油气库的，应按照名录“149危险品仓储”相关规定，确定环评类别。</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2" w:firstLineChars="200"/>
        <w:textAlignment w:val="auto"/>
        <w:outlineLvl w:val="1"/>
        <w:rPr>
          <w:rFonts w:hint="eastAsia" w:ascii="仿宋" w:hAnsi="仿宋" w:eastAsia="仿宋" w:cs="仿宋"/>
          <w:b/>
          <w:bCs w:val="0"/>
          <w:color w:val="auto"/>
          <w:sz w:val="24"/>
          <w:szCs w:val="24"/>
          <w:highlight w:val="none"/>
          <w:lang w:val="en-US"/>
        </w:rPr>
      </w:pPr>
      <w:bookmarkStart w:id="263" w:name="_Toc11013"/>
      <w:bookmarkStart w:id="264" w:name="_Toc23745"/>
      <w:bookmarkStart w:id="265" w:name="_Toc11796"/>
      <w:bookmarkStart w:id="266" w:name="_Toc20776"/>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六十二</w:t>
      </w:r>
      <w:r>
        <w:rPr>
          <w:rFonts w:hint="eastAsia" w:ascii="仿宋" w:hAnsi="仿宋" w:eastAsia="仿宋" w:cs="仿宋"/>
          <w:b/>
          <w:bCs w:val="0"/>
          <w:color w:val="auto"/>
          <w:sz w:val="24"/>
          <w:szCs w:val="24"/>
          <w:highlight w:val="none"/>
          <w:lang w:val="en-US"/>
        </w:rPr>
        <w:t>)</w:t>
      </w:r>
      <w:bookmarkEnd w:id="263"/>
      <w:bookmarkEnd w:id="264"/>
      <w:bookmarkEnd w:id="265"/>
      <w:r>
        <w:rPr>
          <w:rFonts w:hint="eastAsia" w:ascii="仿宋" w:hAnsi="仿宋" w:eastAsia="仿宋" w:cs="仿宋"/>
          <w:b/>
          <w:bCs w:val="0"/>
          <w:color w:val="auto"/>
          <w:sz w:val="24"/>
          <w:szCs w:val="24"/>
          <w:highlight w:val="none"/>
          <w:lang w:val="en-US"/>
        </w:rPr>
        <w:t>消防站项目环评类别</w:t>
      </w:r>
      <w:bookmarkEnd w:id="266"/>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消防站项目，名录未作规定，不纳入环评管理。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outlineLvl w:val="1"/>
        <w:rPr>
          <w:rFonts w:hint="eastAsia" w:ascii="仿宋" w:hAnsi="仿宋" w:eastAsia="仿宋" w:cs="仿宋"/>
          <w:b w:val="0"/>
          <w:bCs/>
          <w:color w:val="auto"/>
          <w:sz w:val="24"/>
          <w:szCs w:val="24"/>
          <w:highlight w:val="none"/>
          <w:lang w:val="en-US" w:eastAsia="zh-CN"/>
        </w:rPr>
      </w:pPr>
      <w:bookmarkStart w:id="267" w:name="_Toc15382"/>
      <w:bookmarkStart w:id="268" w:name="_Toc2381"/>
      <w:bookmarkStart w:id="269" w:name="_Toc16462"/>
      <w:bookmarkStart w:id="270" w:name="_Toc27324"/>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六十三</w:t>
      </w:r>
      <w:r>
        <w:rPr>
          <w:rFonts w:hint="eastAsia" w:ascii="仿宋" w:hAnsi="仿宋" w:eastAsia="仿宋" w:cs="仿宋"/>
          <w:b/>
          <w:bCs w:val="0"/>
          <w:color w:val="auto"/>
          <w:sz w:val="24"/>
          <w:szCs w:val="24"/>
          <w:highlight w:val="none"/>
          <w:lang w:val="en-US"/>
        </w:rPr>
        <w:t>)</w:t>
      </w:r>
      <w:bookmarkEnd w:id="267"/>
      <w:bookmarkEnd w:id="268"/>
      <w:bookmarkEnd w:id="269"/>
      <w:r>
        <w:rPr>
          <w:rFonts w:hint="eastAsia" w:ascii="仿宋" w:hAnsi="仿宋" w:eastAsia="仿宋" w:cs="仿宋"/>
          <w:b/>
          <w:bCs w:val="0"/>
          <w:color w:val="auto"/>
          <w:sz w:val="24"/>
          <w:szCs w:val="24"/>
          <w:highlight w:val="none"/>
          <w:lang w:val="en-US" w:eastAsia="zh-CN"/>
        </w:rPr>
        <w:t>“涂层”、“后整理”、“喷墨印花”含义-28</w:t>
      </w:r>
      <w:bookmarkEnd w:id="270"/>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根据《印染工厂设计规范》GB</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val="en-US"/>
        </w:rPr>
        <w:t>50426-2016</w:t>
      </w:r>
      <w:r>
        <w:rPr>
          <w:rFonts w:hint="eastAsia" w:ascii="仿宋" w:hAnsi="仿宋" w:eastAsia="仿宋" w:cs="仿宋"/>
          <w:b w:val="0"/>
          <w:bCs/>
          <w:color w:val="auto"/>
          <w:sz w:val="24"/>
          <w:szCs w:val="24"/>
          <w:highlight w:val="none"/>
          <w:lang w:val="en-US" w:eastAsia="zh-CN"/>
        </w:rPr>
        <w:t>，“涂层”指一种经特殊工艺处理，实在面料表面形成一层均匀的覆盖胶料，从而达到防水、防风、透气等功能；“后整理”指通过化学或物理的方法改善面料的外观和手感、增进服用行能或赋予特殊功能的工艺过程；“喷墨印花”指电脑控制喷射布点在织物上直接形成花纹图案的无型版印花的工艺。</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80" w:firstLineChars="200"/>
        <w:textAlignment w:val="auto"/>
        <w:rPr>
          <w:rFonts w:hint="eastAsia" w:ascii="仿宋" w:hAnsi="仿宋" w:eastAsia="仿宋" w:cs="仿宋"/>
          <w:b w:val="0"/>
          <w:bCs/>
          <w:color w:val="auto"/>
          <w:sz w:val="24"/>
          <w:szCs w:val="24"/>
          <w:highlight w:val="none"/>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outlineLvl w:val="1"/>
        <w:rPr>
          <w:rFonts w:hint="default" w:ascii="仿宋" w:hAnsi="仿宋" w:eastAsia="仿宋" w:cs="仿宋"/>
          <w:b/>
          <w:bCs w:val="0"/>
          <w:color w:val="auto"/>
          <w:sz w:val="24"/>
          <w:szCs w:val="24"/>
          <w:highlight w:val="none"/>
          <w:lang w:val="en-US" w:eastAsia="zh-CN"/>
        </w:rPr>
      </w:pPr>
      <w:bookmarkStart w:id="271" w:name="_Toc2208"/>
      <w:bookmarkStart w:id="272" w:name="_Toc11088"/>
      <w:bookmarkStart w:id="273" w:name="_Toc15159"/>
      <w:bookmarkStart w:id="274" w:name="_Toc25815"/>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六十四</w:t>
      </w:r>
      <w:r>
        <w:rPr>
          <w:rFonts w:hint="eastAsia" w:ascii="仿宋" w:hAnsi="仿宋" w:eastAsia="仿宋" w:cs="仿宋"/>
          <w:b/>
          <w:bCs w:val="0"/>
          <w:color w:val="auto"/>
          <w:sz w:val="24"/>
          <w:szCs w:val="24"/>
          <w:highlight w:val="none"/>
          <w:lang w:val="en-US"/>
        </w:rPr>
        <w:t>)</w:t>
      </w:r>
      <w:bookmarkEnd w:id="271"/>
      <w:bookmarkEnd w:id="272"/>
      <w:bookmarkEnd w:id="273"/>
      <w:r>
        <w:rPr>
          <w:rFonts w:hint="eastAsia" w:ascii="仿宋" w:hAnsi="仿宋" w:eastAsia="仿宋" w:cs="仿宋"/>
          <w:b/>
          <w:bCs w:val="0"/>
          <w:color w:val="auto"/>
          <w:sz w:val="24"/>
          <w:szCs w:val="24"/>
          <w:highlight w:val="none"/>
          <w:lang w:val="en-US" w:eastAsia="zh-CN"/>
        </w:rPr>
        <w:t>界定干式印花项目环评类别</w:t>
      </w:r>
      <w:bookmarkEnd w:id="274"/>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建设项目如仅对来料松布、切割、使用水性油墨进行干式印花，且产生的少量生产废水、废气经有效收集处理，可根据《广东省人民政府办公厅印发关于深化我省环境影响评价制度改革指导意见的通知》（粤办函〔2020〕44号）有关“试行豁免一批建设项目环评手续”精神，豁免环评手续办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b w:val="0"/>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outlineLvl w:val="1"/>
        <w:rPr>
          <w:rFonts w:hint="default" w:ascii="仿宋" w:hAnsi="仿宋" w:eastAsia="仿宋" w:cs="仿宋"/>
          <w:b/>
          <w:bCs w:val="0"/>
          <w:color w:val="auto"/>
          <w:sz w:val="24"/>
          <w:szCs w:val="24"/>
          <w:highlight w:val="none"/>
          <w:lang w:val="en-US" w:eastAsia="zh-CN"/>
        </w:rPr>
      </w:pPr>
      <w:bookmarkStart w:id="275" w:name="_Toc4950"/>
      <w:bookmarkStart w:id="276" w:name="_Toc2482"/>
      <w:r>
        <w:rPr>
          <w:rFonts w:hint="eastAsia" w:ascii="仿宋" w:hAnsi="仿宋" w:eastAsia="仿宋" w:cs="仿宋"/>
          <w:b/>
          <w:bCs w:val="0"/>
          <w:color w:val="auto"/>
          <w:sz w:val="24"/>
          <w:szCs w:val="24"/>
          <w:highlight w:val="none"/>
          <w:lang w:val="en-US"/>
        </w:rPr>
        <w:t>(</w:t>
      </w:r>
      <w:r>
        <w:rPr>
          <w:rFonts w:hint="eastAsia" w:ascii="仿宋" w:hAnsi="仿宋" w:eastAsia="仿宋" w:cs="仿宋"/>
          <w:b/>
          <w:bCs w:val="0"/>
          <w:color w:val="auto"/>
          <w:sz w:val="24"/>
          <w:szCs w:val="24"/>
          <w:highlight w:val="none"/>
          <w:lang w:val="en-US" w:eastAsia="zh-CN"/>
        </w:rPr>
        <w:t>六十五)</w:t>
      </w:r>
      <w:bookmarkEnd w:id="275"/>
      <w:r>
        <w:rPr>
          <w:rFonts w:hint="eastAsia" w:ascii="仿宋" w:hAnsi="仿宋" w:eastAsia="仿宋" w:cs="仿宋"/>
          <w:b/>
          <w:bCs w:val="0"/>
          <w:color w:val="auto"/>
          <w:sz w:val="24"/>
          <w:szCs w:val="24"/>
          <w:highlight w:val="none"/>
          <w:lang w:val="en-US" w:eastAsia="zh-CN"/>
        </w:rPr>
        <w:t>石土分选类项目环评类别-11</w:t>
      </w:r>
      <w:bookmarkEnd w:id="276"/>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不涉及环境敏感区的石土分选类项目按照名录“1</w:t>
      </w:r>
      <w:r>
        <w:rPr>
          <w:rFonts w:hint="default" w:ascii="仿宋" w:hAnsi="仿宋" w:eastAsia="仿宋" w:cs="仿宋"/>
          <w:b w:val="0"/>
          <w:bCs/>
          <w:color w:val="auto"/>
          <w:sz w:val="24"/>
          <w:szCs w:val="24"/>
          <w:highlight w:val="none"/>
          <w:lang w:val="en-US" w:eastAsia="zh-CN"/>
        </w:rPr>
        <w:t>1土砂石开采101（不含河道采砂项目）</w:t>
      </w:r>
      <w:r>
        <w:rPr>
          <w:rFonts w:hint="eastAsia" w:ascii="仿宋" w:hAnsi="仿宋" w:eastAsia="仿宋" w:cs="仿宋"/>
          <w:b w:val="0"/>
          <w:bCs/>
          <w:color w:val="auto"/>
          <w:sz w:val="24"/>
          <w:szCs w:val="24"/>
          <w:highlight w:val="none"/>
          <w:lang w:val="en-US" w:eastAsia="zh-CN"/>
        </w:rPr>
        <w:t>”中“其他”类别要求，编制环境影响报告表。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b w:val="0"/>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outlineLvl w:val="1"/>
        <w:rPr>
          <w:rFonts w:hint="default" w:ascii="仿宋" w:hAnsi="仿宋" w:eastAsia="仿宋" w:cs="仿宋"/>
          <w:b/>
          <w:bCs w:val="0"/>
          <w:color w:val="auto"/>
          <w:sz w:val="24"/>
          <w:szCs w:val="24"/>
          <w:highlight w:val="none"/>
          <w:lang w:val="en-US" w:eastAsia="zh-CN"/>
        </w:rPr>
      </w:pPr>
      <w:bookmarkStart w:id="277" w:name="_Toc9329"/>
      <w:bookmarkStart w:id="278" w:name="_Toc27273"/>
      <w:r>
        <w:rPr>
          <w:rFonts w:hint="eastAsia" w:ascii="仿宋" w:hAnsi="仿宋" w:eastAsia="仿宋" w:cs="仿宋"/>
          <w:b/>
          <w:bCs w:val="0"/>
          <w:color w:val="auto"/>
          <w:sz w:val="24"/>
          <w:szCs w:val="24"/>
          <w:highlight w:val="none"/>
          <w:lang w:val="en-US" w:eastAsia="zh-CN"/>
        </w:rPr>
        <w:t>(六十六)</w:t>
      </w:r>
      <w:bookmarkEnd w:id="277"/>
      <w:r>
        <w:rPr>
          <w:rFonts w:hint="eastAsia" w:ascii="仿宋" w:hAnsi="仿宋" w:eastAsia="仿宋" w:cs="仿宋"/>
          <w:b/>
          <w:bCs w:val="0"/>
          <w:color w:val="auto"/>
          <w:sz w:val="24"/>
          <w:szCs w:val="24"/>
          <w:highlight w:val="none"/>
          <w:lang w:val="en-US" w:eastAsia="zh-CN"/>
        </w:rPr>
        <w:t>生活垃圾焚烧发电项目协同处理餐厨废弃物环评类别</w:t>
      </w:r>
      <w:bookmarkEnd w:id="278"/>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生活垃圾焚烧发电项目协同处理餐厨废弃物，如不增加处理规模，且不涉及新增用地、污染物排放种类及数量，可根据《广东省人民政府办公厅印发关于深化我省环境影响评价制度改革指导意见的通知》（粤办函〔2020〕44号）有关“试行豁免一批建设项目环评手续”精神，豁免环评手续办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b w:val="0"/>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outlineLvl w:val="1"/>
        <w:rPr>
          <w:rFonts w:hint="eastAsia" w:ascii="仿宋" w:hAnsi="仿宋" w:eastAsia="仿宋" w:cs="仿宋"/>
          <w:b/>
          <w:bCs w:val="0"/>
          <w:color w:val="auto"/>
          <w:sz w:val="24"/>
          <w:szCs w:val="24"/>
          <w:highlight w:val="none"/>
          <w:lang w:val="en-US" w:eastAsia="zh-CN"/>
        </w:rPr>
      </w:pPr>
      <w:bookmarkStart w:id="279" w:name="_Toc6703"/>
      <w:bookmarkStart w:id="280" w:name="_Toc32509"/>
      <w:r>
        <w:rPr>
          <w:rFonts w:hint="eastAsia" w:ascii="仿宋" w:hAnsi="仿宋" w:eastAsia="仿宋" w:cs="仿宋"/>
          <w:b/>
          <w:bCs w:val="0"/>
          <w:color w:val="auto"/>
          <w:sz w:val="24"/>
          <w:szCs w:val="24"/>
          <w:highlight w:val="none"/>
          <w:lang w:val="en-US" w:eastAsia="zh-CN"/>
        </w:rPr>
        <w:t>(六十七)</w:t>
      </w:r>
      <w:bookmarkEnd w:id="279"/>
      <w:r>
        <w:rPr>
          <w:rFonts w:hint="eastAsia" w:ascii="仿宋" w:hAnsi="仿宋" w:eastAsia="仿宋" w:cs="仿宋"/>
          <w:b/>
          <w:bCs w:val="0"/>
          <w:color w:val="auto"/>
          <w:sz w:val="24"/>
          <w:szCs w:val="24"/>
          <w:highlight w:val="none"/>
          <w:lang w:val="en-US" w:eastAsia="zh-CN"/>
        </w:rPr>
        <w:t>洗砂及石材加工项目环评类别</w:t>
      </w:r>
      <w:bookmarkEnd w:id="280"/>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如洗砂项目仅对未受污染的建筑废料、土石方、河道淤泥等进行破碎、振筛、清水清洗，且不排放废水；石材加工项目仅涉及切割、粘合、打磨等工序，可根据《广东省人民政府办公厅印发关于深化我省环境影响评价制度改革指导意见的通知》（粤办函〔2020〕44号）有关“试行豁免一批建设项目环评手续”精神，豁免环评手续办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仿宋" w:hAnsi="仿宋" w:eastAsia="仿宋" w:cs="仿宋"/>
          <w:b w:val="0"/>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outlineLvl w:val="1"/>
        <w:rPr>
          <w:rFonts w:hint="default" w:ascii="仿宋" w:hAnsi="仿宋" w:eastAsia="仿宋" w:cs="仿宋"/>
          <w:b/>
          <w:bCs w:val="0"/>
          <w:color w:val="auto"/>
          <w:sz w:val="24"/>
          <w:szCs w:val="24"/>
          <w:highlight w:val="none"/>
          <w:lang w:val="en-US" w:eastAsia="zh-CN"/>
        </w:rPr>
      </w:pPr>
      <w:bookmarkStart w:id="281" w:name="_Toc26807"/>
      <w:bookmarkStart w:id="282" w:name="_Toc27943"/>
      <w:r>
        <w:rPr>
          <w:rFonts w:hint="eastAsia" w:ascii="仿宋" w:hAnsi="仿宋" w:eastAsia="仿宋" w:cs="仿宋"/>
          <w:b/>
          <w:bCs w:val="0"/>
          <w:color w:val="auto"/>
          <w:sz w:val="24"/>
          <w:szCs w:val="24"/>
          <w:highlight w:val="none"/>
          <w:lang w:val="en-US" w:eastAsia="zh-CN"/>
        </w:rPr>
        <w:t>(六十八)</w:t>
      </w:r>
      <w:bookmarkEnd w:id="281"/>
      <w:r>
        <w:rPr>
          <w:rFonts w:hint="eastAsia" w:ascii="仿宋" w:hAnsi="仿宋" w:eastAsia="仿宋" w:cs="仿宋"/>
          <w:b/>
          <w:bCs w:val="0"/>
          <w:color w:val="auto"/>
          <w:sz w:val="24"/>
          <w:szCs w:val="24"/>
          <w:highlight w:val="none"/>
          <w:lang w:val="en-US" w:eastAsia="zh-CN"/>
        </w:rPr>
        <w:t>一般工业固体废物收集、贮存、运输项目环评类别</w:t>
      </w:r>
      <w:bookmarkEnd w:id="282"/>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bidi="ar-SA"/>
        </w:rPr>
        <w:t>对不涉及有毒有害及危险品的仓储、物流配送等一批基本不产生生态环境影响的项目，统一不再纳入环评管理”的精神，仅涉及一般工业固体废物收集、贮存、运输的建设项目，可豁免环评手续办理。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仿宋" w:hAnsi="仿宋" w:eastAsia="仿宋" w:cs="仿宋"/>
          <w:b w:val="0"/>
          <w:bCs/>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rPr>
          <w:rFonts w:hint="eastAsia" w:ascii="仿宋" w:hAnsi="仿宋" w:eastAsia="仿宋" w:cs="仿宋"/>
          <w:b/>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rPr>
          <w:rFonts w:hint="eastAsia" w:ascii="仿宋" w:hAnsi="仿宋" w:eastAsia="仿宋" w:cs="仿宋"/>
          <w:b/>
          <w:bCs w:val="0"/>
          <w:color w:val="auto"/>
          <w:sz w:val="24"/>
          <w:szCs w:val="24"/>
          <w:highlight w:val="none"/>
          <w:lang w:val="en-US" w:eastAsia="zh-CN"/>
        </w:rPr>
      </w:pPr>
      <w:bookmarkStart w:id="283" w:name="_Toc12090"/>
      <w:bookmarkStart w:id="284" w:name="_Toc23217"/>
      <w:bookmarkStart w:id="285" w:name="_Toc7054"/>
      <w:bookmarkStart w:id="286" w:name="_Toc280"/>
      <w:bookmarkStart w:id="287" w:name="_Toc1757"/>
      <w:bookmarkStart w:id="288" w:name="_Toc31777"/>
      <w:bookmarkStart w:id="289" w:name="_Toc17276"/>
      <w:bookmarkStart w:id="290" w:name="_Toc17299"/>
      <w:r>
        <w:rPr>
          <w:rFonts w:hint="eastAsia" w:ascii="仿宋" w:hAnsi="仿宋" w:eastAsia="仿宋" w:cs="仿宋"/>
          <w:b/>
          <w:bCs w:val="0"/>
          <w:color w:val="auto"/>
          <w:sz w:val="24"/>
          <w:szCs w:val="24"/>
          <w:highlight w:val="none"/>
          <w:lang w:val="en-US" w:eastAsia="zh-CN"/>
        </w:rPr>
        <w:br w:type="page"/>
      </w:r>
    </w:p>
    <w:bookmarkEnd w:id="283"/>
    <w:bookmarkEnd w:id="284"/>
    <w:bookmarkEnd w:id="285"/>
    <w:bookmarkEnd w:id="286"/>
    <w:bookmarkEnd w:id="287"/>
    <w:bookmarkEnd w:id="288"/>
    <w:bookmarkEnd w:id="289"/>
    <w:bookmarkEnd w:id="290"/>
    <w:p>
      <w:pPr>
        <w:numPr>
          <w:ilvl w:val="0"/>
          <w:numId w:val="0"/>
        </w:numPr>
        <w:ind w:leftChars="0"/>
        <w:outlineLvl w:val="0"/>
        <w:rPr>
          <w:rFonts w:hint="eastAsia" w:ascii="黑体" w:hAnsi="黑体" w:eastAsia="黑体" w:cs="黑体"/>
          <w:b/>
          <w:bCs w:val="0"/>
          <w:color w:val="auto"/>
          <w:sz w:val="28"/>
          <w:szCs w:val="28"/>
          <w:highlight w:val="none"/>
        </w:rPr>
      </w:pPr>
      <w:bookmarkStart w:id="291" w:name="_Toc11723"/>
      <w:bookmarkStart w:id="292" w:name="_Toc30609"/>
      <w:bookmarkStart w:id="293" w:name="_Toc29263"/>
      <w:bookmarkStart w:id="294" w:name="_Toc1889"/>
      <w:bookmarkStart w:id="295" w:name="_Toc4898"/>
      <w:bookmarkStart w:id="296" w:name="_Toc21189"/>
      <w:bookmarkStart w:id="297" w:name="_Toc25089"/>
      <w:bookmarkStart w:id="298" w:name="_Toc28365"/>
      <w:bookmarkStart w:id="299" w:name="_Toc10917"/>
      <w:bookmarkStart w:id="300" w:name="_Toc4207"/>
      <w:r>
        <w:rPr>
          <w:rFonts w:hint="eastAsia" w:ascii="黑体" w:hAnsi="黑体" w:eastAsia="黑体" w:cs="黑体"/>
          <w:b/>
          <w:bCs w:val="0"/>
          <w:color w:val="auto"/>
          <w:sz w:val="28"/>
          <w:szCs w:val="28"/>
          <w:highlight w:val="none"/>
          <w:lang w:val="en-US" w:eastAsia="zh-CN"/>
        </w:rPr>
        <w:t xml:space="preserve">附录1 </w:t>
      </w:r>
      <w:r>
        <w:rPr>
          <w:rFonts w:hint="eastAsia" w:ascii="黑体" w:hAnsi="黑体" w:eastAsia="黑体" w:cs="黑体"/>
          <w:b/>
          <w:bCs w:val="0"/>
          <w:color w:val="auto"/>
          <w:sz w:val="28"/>
          <w:szCs w:val="28"/>
          <w:highlight w:val="none"/>
        </w:rPr>
        <w:t>广东省豁免环境影响评价手续办理的建设项目名录(2020年版)</w:t>
      </w:r>
      <w:bookmarkEnd w:id="291"/>
      <w:bookmarkEnd w:id="292"/>
      <w:bookmarkEnd w:id="293"/>
      <w:bookmarkEnd w:id="294"/>
      <w:bookmarkEnd w:id="295"/>
      <w:bookmarkEnd w:id="296"/>
      <w:bookmarkEnd w:id="297"/>
      <w:bookmarkEnd w:id="298"/>
      <w:bookmarkEnd w:id="299"/>
      <w:bookmarkEnd w:id="300"/>
    </w:p>
    <w:p>
      <w:pPr>
        <w:numPr>
          <w:ilvl w:val="0"/>
          <w:numId w:val="0"/>
        </w:numPr>
        <w:ind w:leftChars="0"/>
        <w:rPr>
          <w:rFonts w:hint="eastAsia" w:ascii="黑体" w:hAnsi="黑体" w:eastAsia="黑体" w:cs="黑体"/>
          <w:b/>
          <w:bCs w:val="0"/>
          <w:color w:val="auto"/>
          <w:sz w:val="28"/>
          <w:szCs w:val="28"/>
          <w:highlight w:val="none"/>
        </w:rPr>
      </w:pPr>
    </w:p>
    <w:tbl>
      <w:tblPr>
        <w:tblStyle w:val="10"/>
        <w:tblW w:w="9075" w:type="dxa"/>
        <w:jc w:val="center"/>
        <w:shd w:val="clear" w:color="auto" w:fill="FFFFFF"/>
        <w:tblLayout w:type="autofit"/>
        <w:tblCellMar>
          <w:top w:w="105" w:type="dxa"/>
          <w:left w:w="105" w:type="dxa"/>
          <w:bottom w:w="105" w:type="dxa"/>
          <w:right w:w="105" w:type="dxa"/>
        </w:tblCellMar>
      </w:tblPr>
      <w:tblGrid>
        <w:gridCol w:w="872"/>
        <w:gridCol w:w="3855"/>
        <w:gridCol w:w="4348"/>
      </w:tblGrid>
      <w:tr>
        <w:tblPrEx>
          <w:shd w:val="clear" w:color="auto" w:fill="FFFFFF"/>
          <w:tblCellMar>
            <w:top w:w="105" w:type="dxa"/>
            <w:left w:w="105" w:type="dxa"/>
            <w:bottom w:w="105" w:type="dxa"/>
            <w:right w:w="105" w:type="dxa"/>
          </w:tblCellMar>
        </w:tblPrEx>
        <w:trPr>
          <w:tblHeade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序号</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行业类别</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豁免手续办理的项目</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一、农副食品加工业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粮食及饲料加工；植物油加工；肉禽类加工；淀粉、淀粉糖；豆制品制造；蛋品加工</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根据《建设项目环境影响评价分类管理名录》应填报环境影响登记表的；食品生产加工小作坊</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制糖、糖制品加工；水产品加工</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手工制作的；仅混合或分装的；食品生产加工小作坊</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二、食品制造业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方便食品制造；乳制品制造；调味品、发酵制品制造；饲料添加剂、食品添加剂制造；营养食品、保健食品、冷冻饮品、食用冰制造及其他食品制造</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根据《建设项目环境影响评价分类管理名录》应填报环境影响登记表的；食品生产加工小作坊</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三、酒、饮料制造业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酒精饮料及酒类制造；果菜汁类及其他软饮料制造；</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精制茶加工</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手工制作的；食品生产加工小作坊</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四、纺织业和纺织服装、服饰业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纺织品制造</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仅裁剪、缝制、熨烫或污物清洗的</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服装制造</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五、皮革、毛皮、羽毛及其制品和制鞋业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皮革、毛皮、羽毛（绒）制品</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仅裁剪、缝制或污物清洗的</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六、木材加工和木、竹、藤、棕、草制品业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锯材、木片加工、木制品制造；人造板制造；</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不涉及化学处理工艺且仅手工制作或采用旋切、锯、削（刨）、自然风干等工艺加工的</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竹、藤、棕、草制品制造</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七、造纸和纸制品业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纸制品制造</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八、印刷和记录媒介复制业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印刷厂；磁材料制品</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利用现有建筑且仅激光印刷的</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九、文教、工美、体育和娱乐用品制造业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文教、体育、娱乐用品制造</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仅组装或分装的</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工艺品制造</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根据《建设项目环境影响评价分类管理名录》应填报环境影响登记表的；民间手工艺品制作</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十、医药制造业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卫生材料及医药用品制造</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仅组装或分装的</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十一、橡胶和塑料制品业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塑料制品制造</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仅切割或分装的</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十二、金属制品业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金属制品加工制造</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仅切割组装的</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十三、通用设备制造业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通用设备制造及维修</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仅组装的</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十四、专用设备制造业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19</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专用设备制造及维修</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仅组装的</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十五、计算机、通信和其他电子设备制造业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计算机制造；电子器件制造；电子元件及电子专用材料制造</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仅组装的</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十六、仪器仪表制造业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仪器仪表制造</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十七、废弃资源综合利用业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22</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废旧资源（含生物质）加工、再生利用</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仅分拣或破碎的</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十八、电力、热力生产和供应业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23</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热力生产和供应工程</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电热锅炉</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十九、水的生产和供应业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24</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自来水生产和供应工程</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自来水管网铺设</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25</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生活污水集中处理</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农村分散式生活污水处理设施</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26</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海水淡化、其他水处理和利用</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非食用冰制造</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二十、环境治理业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27</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脱硫、脱硝、除尘、VOCs治理等工程</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spacing w:val="-4"/>
                <w:kern w:val="0"/>
                <w:sz w:val="24"/>
                <w:szCs w:val="24"/>
              </w:rPr>
            </w:pPr>
            <w:r>
              <w:rPr>
                <w:rFonts w:hint="eastAsia" w:ascii="仿宋" w:hAnsi="仿宋" w:eastAsia="仿宋" w:cs="仿宋"/>
                <w:color w:val="000000"/>
                <w:spacing w:val="-4"/>
                <w:kern w:val="0"/>
                <w:sz w:val="24"/>
                <w:szCs w:val="24"/>
              </w:rPr>
              <w:t>不增加污染物种类和排放量的污染治理设施改造；企业现有环境治理设施设备的维修、维护、更新；现有生活污水处理厂配套的污泥干化改造</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二十一、公共设施管理业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28</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城镇生活垃圾转运站</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社区、居民小区、农村生活垃圾中转站</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29</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城镇粪便处置工程</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根据《建设项目环境影响评价分类管理名录》应填报环境影响登记表的；沼气池、化粪池</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二十二、房地产</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30</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房地产开发、宾馆、酒店、办公用房、标准厂房等</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根据《建设项目环境影响评价分类管理名录》应填报环境影响登记表的；现有厂区内配套且不涉及安装生产设备的办公楼、厂房；居民楼加装电梯；装修；拆迁活动；场地平整</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二十三、专业技术服务业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31</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动物医院</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不具备从事胸腔、腹腔、颅腔手术能力的动物诊所、动物医院</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二十四、卫生</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32</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医院、专科防治院（所、站）、社区医疗、卫生院（所、站）、血站、急救中心、妇幼保健院、疗养院等其他卫生机构</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利用现有建筑的中医诊所、社区卫生服务中心（站）、母婴护理中心、药店、体检中心、防疫站</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二十五、社会事业与服务业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33</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学校、幼儿园、托儿所、福利院、养老院</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34</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批发、零售市场</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35</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餐饮、娱乐、洗浴场所</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36</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宾馆饭店及医疗机构衣物集中洗涤、餐具集中清洗消毒</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37</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洗衣店</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利用现有建筑的</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38</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高尔夫球场、滑雪场、狩猎场、赛车场、跑马场、射击场、水上运动中心</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不涉及环境敏感区的；运动场地维修</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39</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展览馆、博物馆、美术馆、影剧院、音乐厅、文化馆、图书馆、档案馆、纪念馆、体育场、体育馆等</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公园（含动物园、植物园、主题公园）</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根据《建设项目环境影响评价分类管理名录》应填报环境影响登记表的；社区公园、湿地公园、亲水公园；园林绿化工程、照明工程</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41</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驾驶员训练基地、公交枢纽、大型停车场、机动车检测场</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根据《建设项目环境影响评价分类管理名录》应填报环境影响登记表的；中小型停车场；公交车站；公共自行车停放点；机械式和简易自走式立体停车设备</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42</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加油、加气站</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根据《建设项目环境影响评价分类管理名录》应填报环境影响登记表的；充电桩；加油站地下油罐防渗改造工程</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43</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洗车场</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44</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汽车、摩托车维修场所</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45</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殡仪馆、陵园、公墓</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二十六、水利</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46</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防洪治涝工程</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堤岸加固；超级堤、多级堤；小型沟渠的护坡；水库除险加固</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47</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河湖整治</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水闸、泵站建设；控源截污设施；湿地公园、生态拦截沟、缓冲带、生态氧化塘；中小河流整治</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二十七、农业、林业、渔业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48</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农业垦殖</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根据《建设项目环境影响评价分类管理名录》应填报环境影响登记表的；农田改造</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49</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农产品基地项目（含药材基地）</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大棚农作物</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经济林基地项目</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绿化造林</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淡水养殖</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利用池塘或鱼塘进行淡水鱼养殖的</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52</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海水养殖</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二十八、交通运输业、管道运输业和仓储业</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53</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城市道路</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道路养护、景观整治、等级公路维护；四级公路</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54</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城市桥梁、隧道</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人行天桥、人行地下通道</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55</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城镇管网及管廊建设</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1.6兆帕及以下的天然气管道；社区、居民小区、农村污水管网铺设；污水管网雨污分流改造；城市天然气管线；管道检测、维护、清淤；不新增用地的污水泵站、雨水泵站改建</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56</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仓储（不含油库、气库、煤炭储存）</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根据《建设项目环境影响评价分类管理名录》应填报环境影响登记表的</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二十九、核与辐射</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57</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无线通讯</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光纤敷设</w:t>
            </w:r>
          </w:p>
        </w:tc>
      </w:tr>
      <w:tr>
        <w:tblPrEx>
          <w:tblCellMar>
            <w:top w:w="105" w:type="dxa"/>
            <w:left w:w="105" w:type="dxa"/>
            <w:bottom w:w="105" w:type="dxa"/>
            <w:right w:w="105" w:type="dxa"/>
          </w:tblCellMar>
        </w:tblPrEx>
        <w:trPr>
          <w:jc w:val="center"/>
        </w:trPr>
        <w:tc>
          <w:tcPr>
            <w:tcW w:w="907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三十、其他</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58</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改造项目</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不涉及新增用地、不增加污染物排放种类和数量且基本不产生生态环境影响的</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59</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农村人居环境整治工程</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不涉及生态保护红线且基本不产生生态环境影响的；村级公路；村镇道路硬化</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60</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扶贫建设工程</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不涉及生态保护红线且基本不产生生态环境影响的</w:t>
            </w:r>
          </w:p>
        </w:tc>
      </w:tr>
      <w:tr>
        <w:tblPrEx>
          <w:tblCellMar>
            <w:top w:w="105" w:type="dxa"/>
            <w:left w:w="105" w:type="dxa"/>
            <w:bottom w:w="105" w:type="dxa"/>
            <w:right w:w="105" w:type="dxa"/>
          </w:tblCellMar>
        </w:tblPrEx>
        <w:trPr>
          <w:jc w:val="center"/>
        </w:trPr>
        <w:tc>
          <w:tcPr>
            <w:tcW w:w="87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61</w:t>
            </w:r>
          </w:p>
        </w:tc>
        <w:tc>
          <w:tcPr>
            <w:tcW w:w="38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“万里碧道”、绿道、古驿道、栈道、漫步道建设项目</w:t>
            </w:r>
          </w:p>
        </w:tc>
        <w:tc>
          <w:tcPr>
            <w:tcW w:w="434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不涉及生态保护红线且基本不产生生态环境影响的</w:t>
            </w:r>
          </w:p>
        </w:tc>
      </w:tr>
    </w:tbl>
    <w:p>
      <w:pPr>
        <w:rPr>
          <w:rFonts w:hint="default" w:ascii="黑体" w:hAnsi="黑体" w:eastAsia="黑体" w:cs="黑体"/>
          <w:b/>
          <w:bCs w:val="0"/>
          <w:color w:val="auto"/>
          <w:sz w:val="28"/>
          <w:szCs w:val="28"/>
          <w:highlight w:val="none"/>
          <w:lang w:val="en-US" w:eastAsia="zh-CN"/>
        </w:rPr>
      </w:pPr>
    </w:p>
    <w:sectPr>
      <w:footerReference r:id="rId6" w:type="default"/>
      <w:pgSz w:w="11906" w:h="16838"/>
      <w:pgMar w:top="1440" w:right="1800" w:bottom="127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jc w:val="center"/>
    </w:pPr>
    <w:r>
      <w:rPr>
        <w:rFonts w:hint="eastAsia"/>
      </w:rPr>
      <w:t>建设项目环境影响评价分类管理名录常见问题手册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ODI2YWY5NDBiMDQzNGNhMGUwZTM3ZTA4Njk5YWYifQ=="/>
  </w:docVars>
  <w:rsids>
    <w:rsidRoot w:val="7FF62F7E"/>
    <w:rsid w:val="049E0866"/>
    <w:rsid w:val="06440F1E"/>
    <w:rsid w:val="0B5673A9"/>
    <w:rsid w:val="0B914CAA"/>
    <w:rsid w:val="10BC4A17"/>
    <w:rsid w:val="186F06B2"/>
    <w:rsid w:val="1F3E5F44"/>
    <w:rsid w:val="20AA7917"/>
    <w:rsid w:val="230C0B92"/>
    <w:rsid w:val="2D2D3468"/>
    <w:rsid w:val="311458D5"/>
    <w:rsid w:val="32BD56F3"/>
    <w:rsid w:val="34BE220A"/>
    <w:rsid w:val="38754DC9"/>
    <w:rsid w:val="3892080C"/>
    <w:rsid w:val="38A948BC"/>
    <w:rsid w:val="3A0E1A3B"/>
    <w:rsid w:val="3AEA383D"/>
    <w:rsid w:val="3C6113F1"/>
    <w:rsid w:val="3EBB7E5F"/>
    <w:rsid w:val="46CD2DAB"/>
    <w:rsid w:val="4DEF0D3E"/>
    <w:rsid w:val="4F2E30B9"/>
    <w:rsid w:val="4FA05443"/>
    <w:rsid w:val="59B43C1E"/>
    <w:rsid w:val="5B633529"/>
    <w:rsid w:val="68E6138E"/>
    <w:rsid w:val="6C913347"/>
    <w:rsid w:val="6DEC1F6B"/>
    <w:rsid w:val="72D01691"/>
    <w:rsid w:val="735A7AC2"/>
    <w:rsid w:val="75203D7F"/>
    <w:rsid w:val="76E45440"/>
    <w:rsid w:val="77551C4D"/>
    <w:rsid w:val="78967140"/>
    <w:rsid w:val="7ABE2F3B"/>
    <w:rsid w:val="7FF62F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DEDD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14024</Words>
  <Characters>15039</Characters>
  <Lines>0</Lines>
  <Paragraphs>0</Paragraphs>
  <TotalTime>3</TotalTime>
  <ScaleCrop>false</ScaleCrop>
  <LinksUpToDate>false</LinksUpToDate>
  <CharactersWithSpaces>15277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2022-05-19T07:07:00Z</dcterms:created>
  <dc:creator>q（第三次）</dc:creator>
  <cp:lastModifiedBy>Wish.</cp:lastModifiedBy>
  <dcterms:modified xsi:type="dcterms:W3CDTF">2022-05-31T07:35:04Z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DBEA69470CA146E8A06030BA102C427F</vt:lpwstr>
  </property>
</Properties>
</file>