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00" w:lineRule="exact"/>
        <w:ind w:firstLine="480" w:firstLineChars="150"/>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中环罚字〔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1002</w:t>
      </w:r>
      <w:r>
        <w:rPr>
          <w:rFonts w:hint="eastAsia" w:ascii="仿宋_GB2312" w:hAnsi="仿宋_GB2312" w:eastAsia="仿宋_GB2312" w:cs="仿宋_GB2312"/>
          <w:color w:val="000000" w:themeColor="text1"/>
          <w:sz w:val="32"/>
          <w:szCs w:val="32"/>
          <w14:textFill>
            <w14:solidFill>
              <w14:schemeClr w14:val="tx1"/>
            </w14:solidFill>
          </w14:textFill>
        </w:rPr>
        <w:t>号</w:t>
      </w:r>
    </w:p>
    <w:p>
      <w:pPr>
        <w:rPr>
          <w:color w:val="000000" w:themeColor="text1"/>
          <w14:textFill>
            <w14:solidFill>
              <w14:schemeClr w14:val="tx1"/>
            </w14:solidFill>
          </w14:textFill>
        </w:rPr>
      </w:pPr>
    </w:p>
    <w:p>
      <w:pPr>
        <w:spacing w:line="600" w:lineRule="exact"/>
        <w:jc w:val="cente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p>
    <w:p>
      <w:pPr>
        <w:spacing w:line="600" w:lineRule="exact"/>
        <w:jc w:val="center"/>
        <w:rPr>
          <w:rFonts w:hint="eastAsia"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中山市生态环境局行政处罚决定书</w:t>
      </w:r>
    </w:p>
    <w:p>
      <w:pPr>
        <w:pStyle w:val="3"/>
        <w:spacing w:line="600" w:lineRule="exact"/>
        <w:ind w:firstLine="568" w:firstLineChars="203"/>
        <w:rPr>
          <w:rFonts w:ascii="宋体" w:hAns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4" w:lineRule="atLeas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当 事 人：中山市松源皮革制品有限公司</w:t>
      </w:r>
    </w:p>
    <w:p>
      <w:pPr>
        <w:keepNext w:val="0"/>
        <w:keepLines w:val="0"/>
        <w:pageBreakBefore w:val="0"/>
        <w:widowControl w:val="0"/>
        <w:kinsoku/>
        <w:wordWrap/>
        <w:overflowPunct/>
        <w:topLinePunct w:val="0"/>
        <w:autoSpaceDE/>
        <w:autoSpaceDN/>
        <w:bidi w:val="0"/>
        <w:adjustRightInd/>
        <w:snapToGrid/>
        <w:spacing w:line="574" w:lineRule="atLeas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法定代表人：林型界</w:t>
      </w:r>
    </w:p>
    <w:p>
      <w:pPr>
        <w:keepNext w:val="0"/>
        <w:keepLines w:val="0"/>
        <w:pageBreakBefore w:val="0"/>
        <w:widowControl w:val="0"/>
        <w:kinsoku/>
        <w:wordWrap/>
        <w:overflowPunct/>
        <w:topLinePunct w:val="0"/>
        <w:autoSpaceDE/>
        <w:autoSpaceDN/>
        <w:bidi w:val="0"/>
        <w:adjustRightInd/>
        <w:snapToGrid/>
        <w:spacing w:line="574" w:lineRule="atLeas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住    所：</w:t>
      </w:r>
      <w:r>
        <w:rPr>
          <w:rFonts w:hint="eastAsia" w:ascii="仿宋_GB2312" w:hAnsi="仿宋_GB2312" w:eastAsia="仿宋_GB2312" w:cs="仿宋_GB2312"/>
          <w:color w:val="000000" w:themeColor="text1"/>
          <w:sz w:val="32"/>
          <w:szCs w:val="32"/>
          <w14:textFill>
            <w14:solidFill>
              <w14:schemeClr w14:val="tx1"/>
            </w14:solidFill>
          </w14:textFill>
        </w:rPr>
        <w:t>广东省中山市神湾镇竹排村</w:t>
      </w:r>
    </w:p>
    <w:p>
      <w:pPr>
        <w:keepNext w:val="0"/>
        <w:keepLines w:val="0"/>
        <w:pageBreakBefore w:val="0"/>
        <w:widowControl w:val="0"/>
        <w:kinsoku/>
        <w:wordWrap/>
        <w:overflowPunct/>
        <w:topLinePunct w:val="0"/>
        <w:autoSpaceDE/>
        <w:autoSpaceDN/>
        <w:bidi w:val="0"/>
        <w:adjustRightInd/>
        <w:snapToGrid/>
        <w:spacing w:line="574" w:lineRule="atLeas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91442000724787144W</w:t>
      </w:r>
    </w:p>
    <w:p>
      <w:pPr>
        <w:keepNext w:val="0"/>
        <w:keepLines w:val="0"/>
        <w:pageBreakBefore w:val="0"/>
        <w:widowControl w:val="0"/>
        <w:kinsoku/>
        <w:wordWrap/>
        <w:overflowPunct/>
        <w:topLinePunct w:val="0"/>
        <w:autoSpaceDE/>
        <w:autoSpaceDN/>
        <w:bidi w:val="0"/>
        <w:adjustRightInd/>
        <w:snapToGrid/>
        <w:spacing w:line="574" w:lineRule="atLeas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经我局调查核实，</w:t>
      </w:r>
      <w:r>
        <w:rPr>
          <w:rFonts w:hint="eastAsia" w:ascii="仿宋_GB2312" w:hAnsi="仿宋_GB2312" w:eastAsia="仿宋_GB2312" w:cs="仿宋_GB2312"/>
          <w:color w:val="000000" w:themeColor="text1"/>
          <w:sz w:val="32"/>
          <w:szCs w:val="32"/>
          <w:lang w:eastAsia="zh-CN"/>
          <w14:textFill>
            <w14:solidFill>
              <w14:schemeClr w14:val="tx1"/>
            </w14:solidFill>
          </w14:textFill>
        </w:rPr>
        <w:t>中山市松源皮革制品有限公司</w:t>
      </w:r>
      <w:r>
        <w:rPr>
          <w:rFonts w:hint="eastAsia" w:ascii="仿宋_GB2312" w:hAnsi="仿宋_GB2312" w:eastAsia="仿宋_GB2312" w:cs="仿宋_GB2312"/>
          <w:color w:val="000000" w:themeColor="text1"/>
          <w:sz w:val="32"/>
          <w:szCs w:val="32"/>
          <w14:textFill>
            <w14:solidFill>
              <w14:schemeClr w14:val="tx1"/>
            </w14:solidFill>
          </w14:textFill>
        </w:rPr>
        <w:t>（以下简称</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）实施了以下环境违法行为：</w:t>
      </w:r>
    </w:p>
    <w:p>
      <w:pPr>
        <w:keepNext w:val="0"/>
        <w:keepLines w:val="0"/>
        <w:pageBreakBefore w:val="0"/>
        <w:widowControl w:val="0"/>
        <w:kinsoku/>
        <w:wordWrap/>
        <w:overflowPunct/>
        <w:topLinePunct w:val="0"/>
        <w:autoSpaceDE/>
        <w:autoSpaceDN/>
        <w:bidi w:val="0"/>
        <w:adjustRightInd/>
        <w:snapToGrid/>
        <w:spacing w:line="574" w:lineRule="atLeas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你公司从事皮革加工生产，设有喷漆工序，产生含挥发性有机物废气。</w:t>
      </w:r>
    </w:p>
    <w:p>
      <w:pPr>
        <w:keepNext w:val="0"/>
        <w:keepLines w:val="0"/>
        <w:pageBreakBefore w:val="0"/>
        <w:widowControl w:val="0"/>
        <w:kinsoku/>
        <w:wordWrap/>
        <w:overflowPunct/>
        <w:topLinePunct w:val="0"/>
        <w:autoSpaceDE/>
        <w:autoSpaceDN/>
        <w:bidi w:val="0"/>
        <w:adjustRightInd/>
        <w:snapToGrid/>
        <w:spacing w:line="574" w:lineRule="atLeas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lang w:eastAsia="zh-CN"/>
          <w14:textFill>
            <w14:solidFill>
              <w14:schemeClr w14:val="tx1"/>
            </w14:solidFill>
          </w14:textFill>
        </w:rPr>
        <w:t>日，环境执法人员对你公司进行现场检查，发现你公司喷涂工序正常生产，产生含挥发性有机废气，其配套建成的引风机、喷淋塔未运行，废气未经有效处理直接外排。</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你公司以上行为违反</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14:textFill>
            <w14:solidFill>
              <w14:schemeClr w14:val="tx1"/>
            </w14:solidFill>
          </w14:textFill>
        </w:rPr>
        <w:t>大气污染防治法》第</w:t>
      </w:r>
      <w:r>
        <w:rPr>
          <w:rFonts w:hint="eastAsia" w:ascii="仿宋_GB2312" w:hAnsi="仿宋_GB2312" w:eastAsia="仿宋_GB2312" w:cs="仿宋_GB2312"/>
          <w:color w:val="000000" w:themeColor="text1"/>
          <w:sz w:val="32"/>
          <w:szCs w:val="32"/>
          <w:lang w:eastAsia="zh-CN"/>
          <w14:textFill>
            <w14:solidFill>
              <w14:schemeClr w14:val="tx1"/>
            </w14:solidFill>
          </w14:textFill>
        </w:rPr>
        <w:t>四十五</w:t>
      </w:r>
      <w:r>
        <w:rPr>
          <w:rFonts w:hint="eastAsia" w:ascii="仿宋_GB2312" w:hAnsi="仿宋_GB2312" w:eastAsia="仿宋_GB2312" w:cs="仿宋_GB2312"/>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关于“</w:t>
      </w:r>
      <w:r>
        <w:rPr>
          <w:rFonts w:hint="eastAsia" w:ascii="仿宋_GB2312" w:hAnsi="仿宋_GB2312" w:eastAsia="仿宋_GB2312" w:cs="仿宋_GB2312"/>
          <w:bCs/>
          <w:color w:val="000000" w:themeColor="text1"/>
          <w:sz w:val="32"/>
          <w:szCs w:val="32"/>
          <w14:textFill>
            <w14:solidFill>
              <w14:schemeClr w14:val="tx1"/>
            </w14:solidFill>
          </w14:textFill>
        </w:rPr>
        <w:t>产生含挥发性有机物废气的生产和服务活动，应当在密闭空间或者设备中进行，并按照规定安装、使用污染防治设施；无法密闭的，应当采取措施减少废气排放</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的规定。</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以上行为有下列证据可以认定：</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—我局执法人员于</w:t>
      </w:r>
      <w:r>
        <w:rPr>
          <w:rFonts w:hint="eastAsia" w:ascii="仿宋_GB2312" w:hAnsi="仿宋_GB2312" w:eastAsia="仿宋_GB2312" w:cs="仿宋_GB2312"/>
          <w:color w:val="000000" w:themeColor="text1"/>
          <w:sz w:val="32"/>
          <w:szCs w:val="32"/>
          <w14:textFill>
            <w14:solidFill>
              <w14:schemeClr w14:val="tx1"/>
            </w14:solidFill>
          </w14:textFill>
        </w:rPr>
        <w:t>2022年3月30日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对你公司进行现场检查时</w:t>
      </w:r>
      <w:r>
        <w:rPr>
          <w:rFonts w:hint="eastAsia" w:ascii="仿宋_GB2312" w:hAnsi="仿宋_GB2312" w:eastAsia="仿宋_GB2312" w:cs="仿宋_GB2312"/>
          <w:color w:val="000000" w:themeColor="text1"/>
          <w:sz w:val="32"/>
          <w:szCs w:val="32"/>
          <w:lang w:eastAsia="zh-CN"/>
          <w14:textFill>
            <w14:solidFill>
              <w14:schemeClr w14:val="tx1"/>
            </w14:solidFill>
          </w14:textFill>
        </w:rPr>
        <w:t>现场</w:t>
      </w:r>
      <w:r>
        <w:rPr>
          <w:rFonts w:hint="eastAsia" w:ascii="仿宋_GB2312" w:hAnsi="仿宋_GB2312" w:eastAsia="仿宋_GB2312" w:cs="仿宋_GB2312"/>
          <w:color w:val="000000" w:themeColor="text1"/>
          <w:sz w:val="32"/>
          <w:szCs w:val="32"/>
          <w14:textFill>
            <w14:solidFill>
              <w14:schemeClr w14:val="tx1"/>
            </w14:solidFill>
          </w14:textFill>
        </w:rPr>
        <w:t>制作的《现场检查（勘查）笔录</w:t>
      </w:r>
      <w:r>
        <w:rPr>
          <w:rFonts w:hint="eastAsia" w:ascii="仿宋_GB2312" w:hAnsi="仿宋_GB2312" w:eastAsia="仿宋_GB2312" w:cs="仿宋_GB2312"/>
          <w:color w:val="000000" w:themeColor="text1"/>
          <w:sz w:val="32"/>
          <w:szCs w:val="32"/>
          <w:lang w:eastAsia="zh-CN"/>
          <w14:textFill>
            <w14:solidFill>
              <w14:schemeClr w14:val="tx1"/>
            </w14:solidFill>
          </w14:textFill>
        </w:rPr>
        <w:t>》及视频</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执法人员于</w:t>
      </w:r>
      <w:r>
        <w:rPr>
          <w:rFonts w:hint="eastAsia" w:ascii="仿宋_GB2312" w:hAnsi="仿宋_GB2312" w:eastAsia="仿宋_GB2312" w:cs="仿宋_GB2312"/>
          <w:color w:val="000000" w:themeColor="text1"/>
          <w:sz w:val="32"/>
          <w:szCs w:val="32"/>
          <w14:textFill>
            <w14:solidFill>
              <w14:schemeClr w14:val="tx1"/>
            </w14:solidFill>
          </w14:textFill>
        </w:rPr>
        <w:t>2022年4月15日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对你公司现场负责人冯文堂进行询问时</w:t>
      </w:r>
      <w:r>
        <w:rPr>
          <w:rFonts w:hint="eastAsia" w:ascii="仿宋_GB2312" w:hAnsi="仿宋_GB2312" w:eastAsia="仿宋_GB2312" w:cs="仿宋_GB2312"/>
          <w:color w:val="000000" w:themeColor="text1"/>
          <w:sz w:val="32"/>
          <w:szCs w:val="32"/>
          <w14:textFill>
            <w14:solidFill>
              <w14:schemeClr w14:val="tx1"/>
            </w14:solidFill>
          </w14:textFill>
        </w:rPr>
        <w:t>制作的《中山市生态环境局调查询问笔录》</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中山市生态环境局关于＜中山市松源皮革制品有限公司技改扩建项目环境影响报告书审批意见的函＞的批复》</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《中山市松源皮革制品有限公司技改扩建项目竣工环境保护验收意见的函》</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你公司未向我局提出听证申请。</w:t>
      </w:r>
      <w:r>
        <w:rPr>
          <w:rFonts w:hint="eastAsia" w:ascii="仿宋_GB2312" w:hAnsi="仿宋_GB2312" w:eastAsia="仿宋_GB2312" w:cs="仿宋_GB2312"/>
          <w:color w:val="000000" w:themeColor="text1"/>
          <w:sz w:val="32"/>
          <w:szCs w:val="32"/>
          <w14:textFill>
            <w14:solidFill>
              <w14:schemeClr w14:val="tx1"/>
            </w14:solidFill>
          </w14:textFill>
        </w:rPr>
        <w:t>该事实有我局《中山市生态环境局行政处罚</w:t>
      </w:r>
      <w:r>
        <w:rPr>
          <w:rFonts w:hint="eastAsia" w:ascii="仿宋_GB2312" w:hAnsi="仿宋_GB2312" w:eastAsia="仿宋_GB2312" w:cs="仿宋_GB2312"/>
          <w:color w:val="000000" w:themeColor="text1"/>
          <w:sz w:val="32"/>
          <w:szCs w:val="32"/>
          <w:lang w:eastAsia="zh-CN"/>
          <w14:textFill>
            <w14:solidFill>
              <w14:schemeClr w14:val="tx1"/>
            </w14:solidFill>
          </w14:textFill>
        </w:rPr>
        <w:t>听证</w:t>
      </w:r>
      <w:r>
        <w:rPr>
          <w:rFonts w:hint="eastAsia" w:ascii="仿宋_GB2312" w:hAnsi="仿宋_GB2312" w:eastAsia="仿宋_GB2312" w:cs="仿宋_GB2312"/>
          <w:color w:val="000000" w:themeColor="text1"/>
          <w:sz w:val="32"/>
          <w:szCs w:val="32"/>
          <w14:textFill>
            <w14:solidFill>
              <w14:schemeClr w14:val="tx1"/>
            </w14:solidFill>
          </w14:textFill>
        </w:rPr>
        <w:t>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1005</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送达回证》。</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经审查，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以上行为是应受行政处罚的违法行为，我局</w:t>
      </w:r>
      <w:r>
        <w:rPr>
          <w:rFonts w:hint="eastAsia" w:ascii="仿宋_GB2312" w:hAnsi="仿宋_GB2312" w:eastAsia="仿宋_GB2312" w:cs="仿宋_GB2312"/>
          <w:color w:val="000000" w:themeColor="text1"/>
          <w:sz w:val="32"/>
          <w:szCs w:val="32"/>
          <w:lang w:eastAsia="zh-CN"/>
          <w14:textFill>
            <w14:solidFill>
              <w14:schemeClr w14:val="tx1"/>
            </w14:solidFill>
          </w14:textFill>
        </w:rPr>
        <w:t>依据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14:textFill>
            <w14:solidFill>
              <w14:schemeClr w14:val="tx1"/>
            </w14:solidFill>
          </w14:textFill>
        </w:rPr>
        <w:t>大气污染防治法》第</w:t>
      </w:r>
      <w:r>
        <w:rPr>
          <w:rFonts w:hint="eastAsia" w:ascii="仿宋_GB2312" w:hAnsi="仿宋_GB2312" w:eastAsia="仿宋_GB2312" w:cs="仿宋_GB2312"/>
          <w:color w:val="000000" w:themeColor="text1"/>
          <w:sz w:val="32"/>
          <w:szCs w:val="32"/>
          <w:lang w:eastAsia="zh-CN"/>
          <w14:textFill>
            <w14:solidFill>
              <w14:schemeClr w14:val="tx1"/>
            </w14:solidFill>
          </w14:textFill>
        </w:rPr>
        <w:t>一百零八</w:t>
      </w:r>
      <w:r>
        <w:rPr>
          <w:rFonts w:hint="eastAsia" w:ascii="仿宋_GB2312" w:hAnsi="仿宋_GB2312" w:eastAsia="仿宋_GB2312" w:cs="仿宋_GB2312"/>
          <w:color w:val="000000" w:themeColor="text1"/>
          <w:sz w:val="32"/>
          <w:szCs w:val="32"/>
          <w14:textFill>
            <w14:solidFill>
              <w14:schemeClr w14:val="tx1"/>
            </w14:solidFill>
          </w14:textFill>
        </w:rPr>
        <w:t>条第</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的规定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，根据你公司违法行为的事实、性质、情节、社会危害程度和相关证据，并对照</w:t>
      </w:r>
      <w:r>
        <w:rPr>
          <w:rFonts w:hint="eastAsia" w:ascii="仿宋_GB2312" w:hAnsi="仿宋_GB2312" w:eastAsia="仿宋_GB2312" w:cs="仿宋_GB2312"/>
          <w:color w:val="000000" w:themeColor="text1"/>
          <w:sz w:val="32"/>
          <w:szCs w:val="32"/>
          <w14:textFill>
            <w14:solidFill>
              <w14:schemeClr w14:val="tx1"/>
            </w14:solidFill>
          </w14:textFill>
        </w:rPr>
        <w:t>《广东省生态环境违法行为行政处罚罚款金额裁量表》（</w:t>
      </w:r>
      <w:r>
        <w:rPr>
          <w:rFonts w:hint="eastAsia" w:ascii="仿宋_GB2312" w:hAnsi="仿宋_GB2312" w:eastAsia="仿宋_GB2312" w:cs="仿宋_GB2312"/>
          <w:color w:val="000000" w:themeColor="text1"/>
          <w:sz w:val="32"/>
          <w:szCs w:val="32"/>
          <w:lang w:eastAsia="zh-CN"/>
          <w14:textFill>
            <w14:solidFill>
              <w14:schemeClr w14:val="tx1"/>
            </w14:solidFill>
          </w14:textFill>
        </w:rPr>
        <w:t>粤环发</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第三章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大气污染防治类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eastAsia="zh-CN"/>
          <w14:textFill>
            <w14:solidFill>
              <w14:schemeClr w14:val="tx1"/>
            </w14:solidFill>
          </w14:textFill>
        </w:rPr>
        <w:t>十四</w:t>
      </w:r>
      <w:r>
        <w:rPr>
          <w:rFonts w:hint="eastAsia" w:ascii="仿宋_GB2312" w:hAnsi="仿宋_GB2312" w:eastAsia="仿宋_GB2312" w:cs="仿宋_GB2312"/>
          <w:color w:val="000000" w:themeColor="text1"/>
          <w:sz w:val="32"/>
          <w:szCs w:val="32"/>
          <w14:textFill>
            <w14:solidFill>
              <w14:schemeClr w14:val="tx1"/>
            </w14:solidFill>
          </w14:textFill>
        </w:rPr>
        <w:t>条裁量</w:t>
      </w:r>
      <w:r>
        <w:rPr>
          <w:rFonts w:hint="eastAsia" w:ascii="仿宋_GB2312" w:hAnsi="仿宋_GB2312" w:eastAsia="仿宋_GB2312" w:cs="仿宋_GB2312"/>
          <w:color w:val="000000" w:themeColor="text1"/>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你公司处罚款人民币</w:t>
      </w:r>
      <w:r>
        <w:rPr>
          <w:rFonts w:hint="eastAsia" w:ascii="仿宋_GB2312" w:hAnsi="仿宋_GB2312" w:eastAsia="仿宋_GB2312" w:cs="仿宋_GB2312"/>
          <w:color w:val="000000" w:themeColor="text1"/>
          <w:sz w:val="32"/>
          <w:szCs w:val="32"/>
          <w:lang w:eastAsia="zh-CN"/>
          <w14:textFill>
            <w14:solidFill>
              <w14:schemeClr w14:val="tx1"/>
            </w14:solidFill>
          </w14:textFill>
        </w:rPr>
        <w:t>十万元</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3" w:firstLineChars="200"/>
        <w:jc w:val="both"/>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限于收到处罚决定书之日起十五日内交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b/>
          <w:color w:val="000000" w:themeColor="text1"/>
          <w:sz w:val="32"/>
          <w:szCs w:val="32"/>
          <w14:textFill>
            <w14:solidFill>
              <w14:schemeClr w14:val="tx1"/>
            </w14:solidFill>
          </w14:textFill>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逾期不缴纳罚款的，依据《中华人民共和国行政处罚法》第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七十二</w:t>
      </w:r>
      <w:r>
        <w:rPr>
          <w:rFonts w:hint="eastAsia" w:ascii="仿宋_GB2312" w:hAnsi="仿宋_GB2312" w:eastAsia="仿宋_GB2312" w:cs="仿宋_GB2312"/>
          <w:b/>
          <w:color w:val="000000" w:themeColor="text1"/>
          <w:sz w:val="32"/>
          <w:szCs w:val="32"/>
          <w14:textFill>
            <w14:solidFill>
              <w14:schemeClr w14:val="tx1"/>
            </w14:solidFill>
          </w14:textFill>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如对上述决定不服，可在收到本处罚决定书之日起六十日内向中山市</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人民政府</w:t>
      </w:r>
      <w:r>
        <w:rPr>
          <w:rFonts w:hint="eastAsia" w:ascii="仿宋_GB2312" w:hAnsi="仿宋_GB2312" w:eastAsia="仿宋_GB2312" w:cs="仿宋_GB2312"/>
          <w:color w:val="000000" w:themeColor="text1"/>
          <w:sz w:val="32"/>
          <w:szCs w:val="32"/>
          <w14:textFill>
            <w14:solidFill>
              <w14:schemeClr w14:val="tx1"/>
            </w14:solidFill>
          </w14:textFill>
        </w:rPr>
        <w:t>行政复议</w:t>
      </w:r>
      <w:r>
        <w:rPr>
          <w:rFonts w:hint="eastAsia" w:ascii="仿宋_GB2312" w:hAnsi="仿宋_GB2312" w:eastAsia="仿宋_GB2312" w:cs="仿宋_GB2312"/>
          <w:color w:val="000000" w:themeColor="text1"/>
          <w:sz w:val="32"/>
          <w:szCs w:val="32"/>
          <w:lang w:eastAsia="zh-CN"/>
          <w14:textFill>
            <w14:solidFill>
              <w14:schemeClr w14:val="tx1"/>
            </w14:solidFill>
          </w14:textFill>
        </w:rPr>
        <w:t>办公室（中山市司法局）</w:t>
      </w:r>
      <w:r>
        <w:rPr>
          <w:rFonts w:hint="eastAsia" w:ascii="仿宋_GB2312" w:hAnsi="仿宋_GB2312" w:eastAsia="仿宋_GB2312" w:cs="仿宋_GB2312"/>
          <w:color w:val="000000" w:themeColor="text1"/>
          <w:sz w:val="32"/>
          <w:szCs w:val="32"/>
          <w14:textFill>
            <w14:solidFill>
              <w14:schemeClr w14:val="tx1"/>
            </w14:solidFill>
          </w14:textFill>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附：《中山市非税收入罚款通知书》</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27" w:firstLineChars="196"/>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27" w:firstLineChars="196"/>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中山市生态环境局</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5760" w:firstLineChars="1800"/>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 xml:space="preserve"> 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1</w:t>
      </w:r>
      <w:bookmarkStart w:id="0" w:name="_GoBack"/>
      <w:bookmarkEnd w:id="0"/>
      <w:r>
        <w:rPr>
          <w:rFonts w:hint="eastAsia" w:ascii="仿宋_GB2312" w:hAnsi="宋体" w:eastAsia="仿宋_GB2312"/>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74" w:lineRule="atLeast"/>
        <w:textAlignment w:val="auto"/>
        <w:rPr>
          <w:color w:val="000000" w:themeColor="text1"/>
          <w14:textFill>
            <w14:solidFill>
              <w14:schemeClr w14:val="tx1"/>
            </w14:solidFill>
          </w14:textFill>
        </w:rPr>
      </w:pPr>
    </w:p>
    <w:p>
      <w:pPr>
        <w:bidi w:val="0"/>
        <w:jc w:val="left"/>
        <w:rPr>
          <w:rFonts w:hint="eastAsia"/>
          <w:color w:val="000000" w:themeColor="text1"/>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F2783"/>
    <w:rsid w:val="012F2783"/>
    <w:rsid w:val="05170532"/>
    <w:rsid w:val="23EB2E76"/>
    <w:rsid w:val="3A8F5B66"/>
    <w:rsid w:val="53482296"/>
    <w:rsid w:val="61DA36AD"/>
    <w:rsid w:val="6C6811F4"/>
    <w:rsid w:val="6D0959B3"/>
    <w:rsid w:val="747A4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2022-07-29T08:01:00Z</dcterms:created>
  <dc:creator>朱霭坚</dc:creator>
  <cp:lastModifiedBy>朱霭坚</cp:lastModifiedBy>
  <cp:lastPrinted>2022-08-31T08:35:00Z</cp:lastPrinted>
  <dcterms:modified xsi:type="dcterms:W3CDTF">2022-09-01T01:54:35Z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