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2004</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 w:eastAsia="zh-CN" w:bidi="ar-SA"/>
        </w:rPr>
      </w:pPr>
      <w:r>
        <w:rPr>
          <w:rFonts w:hint="eastAsia" w:ascii="仿宋_GB2312" w:hAnsi="仿宋_GB2312" w:eastAsia="仿宋_GB2312" w:cs="仿宋_GB2312"/>
          <w:color w:val="000000"/>
          <w:kern w:val="2"/>
          <w:sz w:val="32"/>
          <w:szCs w:val="32"/>
          <w:lang w:val="en-US" w:eastAsia="zh-CN" w:bidi="ar-SA"/>
        </w:rPr>
        <w:t>当 事 人：中山市盛鸿石化有限公司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法定代表人：骆志文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所：中山市民众镇沿江村沿福路2号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统一社会信用代码：914420005701104982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中山市盛鸿石化有限公司</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vertAlign w:val="baseline"/>
          <w:lang w:val="en-US" w:eastAsia="zh-CN" w:bidi="ar-SA"/>
        </w:rPr>
      </w:pPr>
      <w:r>
        <w:rPr>
          <w:rFonts w:hint="eastAsia" w:ascii="仿宋_GB2312" w:hAnsi="仿宋_GB2312" w:eastAsia="仿宋_GB2312" w:cs="仿宋_GB2312"/>
          <w:color w:val="000000"/>
          <w:kern w:val="2"/>
          <w:sz w:val="32"/>
          <w:szCs w:val="32"/>
          <w:lang w:val="en-US" w:eastAsia="zh-CN" w:bidi="ar-SA"/>
        </w:rPr>
        <w:t>2022年7月6日，环境执法人员委托第三方检测机构对你公司油库油气处置装置进行油气回收采样监测，检测结果显示，你公司出口油气非甲烷总烃平均值为36.7g/m</w:t>
      </w:r>
      <w:r>
        <w:rPr>
          <w:rFonts w:hint="eastAsia" w:ascii="仿宋_GB2312" w:hAnsi="仿宋_GB2312" w:eastAsia="仿宋_GB2312" w:cs="仿宋_GB2312"/>
          <w:color w:val="000000"/>
          <w:kern w:val="2"/>
          <w:sz w:val="32"/>
          <w:szCs w:val="32"/>
          <w:vertAlign w:val="superscript"/>
          <w:lang w:val="en-US" w:eastAsia="zh-CN" w:bidi="ar-SA"/>
        </w:rPr>
        <w:t>3</w:t>
      </w:r>
      <w:r>
        <w:rPr>
          <w:rFonts w:hint="eastAsia" w:ascii="仿宋_GB2312" w:hAnsi="仿宋_GB2312" w:eastAsia="仿宋_GB2312" w:cs="仿宋_GB2312"/>
          <w:color w:val="000000"/>
          <w:kern w:val="2"/>
          <w:sz w:val="32"/>
          <w:szCs w:val="32"/>
          <w:vertAlign w:val="baseline"/>
          <w:lang w:val="en-US" w:eastAsia="zh-CN" w:bidi="ar-SA"/>
        </w:rPr>
        <w:t>，超过了《储油库大气污染物排放标准》（GB20950-2020）规定的标准限值，超标0.468倍。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你公司</w:t>
      </w:r>
      <w:r>
        <w:rPr>
          <w:rFonts w:hint="eastAsia" w:ascii="仿宋_GB2312" w:hAnsi="仿宋_GB2312" w:eastAsia="仿宋_GB2312" w:cs="仿宋_GB2312"/>
          <w:color w:val="000000"/>
          <w:kern w:val="2"/>
          <w:sz w:val="32"/>
          <w:szCs w:val="32"/>
          <w:lang w:val="en-US" w:eastAsia="zh-CN" w:bidi="ar-SA"/>
        </w:rPr>
        <w:t>以上行为违反《中华人民共和国大气污染防治法》第十八条关于</w:t>
      </w:r>
      <w:r>
        <w:rPr>
          <w:rFonts w:hint="eastAsia" w:ascii="仿宋_GB2312" w:hAnsi="仿宋_GB2312" w:eastAsia="仿宋_GB2312" w:cs="仿宋_GB2312"/>
          <w:color w:val="auto"/>
          <w:kern w:val="2"/>
          <w:sz w:val="32"/>
          <w:szCs w:val="32"/>
          <w:lang w:val="en-US" w:eastAsia="zh-CN" w:bidi="ar-SA"/>
        </w:rPr>
        <w:t>“企业事业单位和其他生产经营者建设对大气环境有影响的项目，应当依法进行环境影响评价、公开环境影响评价文件；向大气排放污染物的，应当符合大气污染物排放标准，遵守重点大气污染物排放总量控制要求”的规</w:t>
      </w:r>
      <w:r>
        <w:rPr>
          <w:rFonts w:hint="eastAsia" w:ascii="仿宋_GB2312" w:hAnsi="仿宋_GB2312" w:eastAsia="仿宋_GB2312" w:cs="仿宋_GB2312"/>
          <w:color w:val="000000"/>
          <w:kern w:val="2"/>
          <w:sz w:val="32"/>
          <w:szCs w:val="32"/>
          <w:lang w:val="en-US" w:eastAsia="zh-CN" w:bidi="ar-SA"/>
        </w:rPr>
        <w:t>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执法人员于2022年7月6日制作的《中山市人民政府民众街道现场检查笔录》及现场检查照片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执法人员于2022年7月28日对姚伟忠进行询问时制作的《中山市民众镇人民政府询问笔录》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《利诚检测认证集团股份有限公司检测报告（MZCQ22070601[A]）》</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你公司向我局提出听证申请。</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、你公司致我局的《听证申请书》及《</w:t>
      </w:r>
      <w:r>
        <w:rPr>
          <w:rFonts w:hint="eastAsia" w:ascii="仿宋_GB2312" w:hAnsi="仿宋_GB2312" w:eastAsia="仿宋_GB2312" w:cs="仿宋_GB2312"/>
          <w:color w:val="000000"/>
          <w:kern w:val="2"/>
          <w:sz w:val="32"/>
          <w:szCs w:val="32"/>
          <w:lang w:val="en-US" w:eastAsia="zh-CN" w:bidi="ar-SA"/>
        </w:rPr>
        <w:t>中山市盛鸿石化有限公司</w:t>
      </w:r>
      <w:r>
        <w:rPr>
          <w:rFonts w:hint="eastAsia" w:ascii="仿宋_GB2312" w:hAnsi="仿宋_GB2312" w:eastAsia="仿宋_GB2312" w:cs="仿宋_GB2312"/>
          <w:color w:val="auto"/>
          <w:sz w:val="32"/>
          <w:szCs w:val="32"/>
          <w:lang w:eastAsia="zh-CN"/>
        </w:rPr>
        <w:t>行政处罚案听证笔录》</w:t>
      </w:r>
      <w:r>
        <w:rPr>
          <w:rFonts w:hint="eastAsia" w:ascii="仿宋_GB2312" w:hAnsi="仿宋_GB2312" w:eastAsia="仿宋_GB2312" w:cs="仿宋_GB2312"/>
          <w:color w:val="auto"/>
          <w:sz w:val="32"/>
          <w:szCs w:val="32"/>
        </w:rPr>
        <w:t>等材料为证。</w:t>
      </w:r>
      <w:r>
        <w:rPr>
          <w:rFonts w:hint="eastAsia" w:ascii="仿宋_GB2312" w:hAnsi="仿宋_GB2312" w:eastAsia="仿宋_GB2312" w:cs="仿宋_GB2312"/>
          <w:color w:val="000000"/>
          <w:kern w:val="2"/>
          <w:sz w:val="32"/>
          <w:szCs w:val="32"/>
          <w:lang w:val="en-US" w:eastAsia="zh-CN" w:bidi="ar"/>
        </w:rPr>
        <w:t>经复核，我局不采</w:t>
      </w:r>
      <w:r>
        <w:rPr>
          <w:rFonts w:hint="eastAsia" w:ascii="仿宋_GB2312" w:hAnsi="仿宋_GB2312" w:eastAsia="仿宋_GB2312" w:cs="仿宋_GB2312"/>
          <w:color w:val="000000"/>
          <w:sz w:val="32"/>
          <w:szCs w:val="32"/>
          <w:lang w:val="en-US" w:eastAsia="zh-CN"/>
        </w:rPr>
        <w:t>纳你公司陈述申辩意见。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我局依据《中华人民共和国大气污染防治法</w:t>
      </w:r>
      <w:r>
        <w:rPr>
          <w:rFonts w:hint="eastAsia" w:ascii="仿宋_GB2312" w:hAnsi="仿宋_GB2312" w:eastAsia="仿宋_GB2312" w:cs="仿宋_GB2312"/>
          <w:color w:val="auto"/>
          <w:kern w:val="2"/>
          <w:sz w:val="32"/>
          <w:szCs w:val="32"/>
          <w:lang w:val="en-US" w:eastAsia="zh-CN" w:bidi="ar-SA"/>
        </w:rPr>
        <w:t>》第九十九条第（二）项以及对照《广东省生态环境违法行为行政处罚金额裁量表》（粤环发[2021]7号）第三章大气污染防治类第四条第1点，</w:t>
      </w:r>
      <w:r>
        <w:rPr>
          <w:rFonts w:hint="eastAsia" w:ascii="仿宋_GB2312" w:hAnsi="仿宋_GB2312" w:eastAsia="仿宋_GB2312" w:cs="仿宋_GB2312"/>
          <w:color w:val="000000"/>
          <w:kern w:val="2"/>
          <w:sz w:val="32"/>
          <w:szCs w:val="32"/>
          <w:lang w:val="en-US" w:eastAsia="zh-CN" w:bidi="ar-SA"/>
        </w:rPr>
        <w:t>根据你司违法行为的事实、性质、情节、社会危害程度和相关证据：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对你公司处罚款人民币十五万元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8</w:t>
      </w:r>
      <w:bookmarkStart w:id="0" w:name="_GoBack"/>
      <w:bookmarkEnd w:id="0"/>
      <w:r>
        <w:rPr>
          <w:rFonts w:hint="eastAsia" w:ascii="仿宋_GB2312" w:hAnsi="宋体" w:eastAsia="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10FB1E7B"/>
    <w:rsid w:val="1DE52597"/>
    <w:rsid w:val="305F6565"/>
    <w:rsid w:val="32591705"/>
    <w:rsid w:val="3CAD79F1"/>
    <w:rsid w:val="418E5F9D"/>
    <w:rsid w:val="42170C09"/>
    <w:rsid w:val="4961028C"/>
    <w:rsid w:val="4BE865BC"/>
    <w:rsid w:val="4D160508"/>
    <w:rsid w:val="4EA60EE0"/>
    <w:rsid w:val="50AC6400"/>
    <w:rsid w:val="562B2109"/>
    <w:rsid w:val="5EF90EE4"/>
    <w:rsid w:val="5EFF04D1"/>
    <w:rsid w:val="6DF2DB15"/>
    <w:rsid w:val="71032F19"/>
    <w:rsid w:val="762C79D2"/>
    <w:rsid w:val="769158DF"/>
    <w:rsid w:val="779FB4FC"/>
    <w:rsid w:val="79DFB158"/>
    <w:rsid w:val="7A7E214D"/>
    <w:rsid w:val="7E213E4F"/>
    <w:rsid w:val="7E7D1B6F"/>
    <w:rsid w:val="7F5027ED"/>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2022-09-13T18:16:00Z</dcterms:created>
  <dc:creator>曾孝泉</dc:creator>
  <cp:lastModifiedBy>WPS_1561811017</cp:lastModifiedBy>
  <dcterms:modified xsi:type="dcterms:W3CDTF">2023-02-08T06:34:17Z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EAD4DF8F73394683B3447B0422687CDD</vt:lpwstr>
  </property>
</Properties>
</file>