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4"/>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人：中山市宝港汽车检测有限公司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法定代表人：梁永祥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所：中山市板芙镇芙中路36号二号车间1卡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统一社会信用代码：91442000586330081G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中山市宝港汽车检测有限公司（以下简称为“你公司”）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日，环境执法人员对你公司进行现场检查，发现重型柴油检测线配套的排气分析仪采样管总长度约为25米，不符合《机动车排放定期检验规范》（HJ 1237—2021）排气分析仪采样管总长度应小于7.5米；现场调阅</w:t>
      </w:r>
      <w:r>
        <w:rPr>
          <w:rFonts w:hint="default" w:ascii="仿宋_GB2312" w:hAnsi="仿宋_GB2312" w:eastAsia="仿宋_GB2312" w:cs="仿宋_GB2312"/>
          <w:color w:val="000000"/>
          <w:kern w:val="2"/>
          <w:sz w:val="32"/>
          <w:szCs w:val="32"/>
          <w:lang w:val="en-US" w:eastAsia="zh-CN" w:bidi="ar-SA"/>
        </w:rPr>
        <w:t>车牌号码为</w:t>
      </w:r>
      <w:r>
        <w:rPr>
          <w:rFonts w:hint="eastAsia" w:ascii="仿宋_GB2312" w:hAnsi="仿宋_GB2312" w:eastAsia="仿宋_GB2312" w:cs="仿宋_GB2312"/>
          <w:color w:val="000000"/>
          <w:kern w:val="2"/>
          <w:sz w:val="32"/>
          <w:szCs w:val="32"/>
          <w:lang w:val="en-US" w:eastAsia="zh-CN" w:bidi="ar-SA"/>
        </w:rPr>
        <w:t>粤A2RB15的柴油车，在2021年6月26日使用加载减速法，2022年8月5日使用自由加速法，不符合《机动车排放定期检验规范（HJ1237-2021）》的检验技术要求7.3：“同一车辆或相同型号车辆应采用同一种检测方法”</w:t>
      </w:r>
      <w:r>
        <w:rPr>
          <w:rFonts w:hint="default" w:ascii="仿宋_GB2312" w:hAnsi="仿宋_GB2312" w:eastAsia="仿宋_GB2312" w:cs="仿宋_GB2312"/>
          <w:color w:val="000000"/>
          <w:kern w:val="2"/>
          <w:sz w:val="32"/>
          <w:szCs w:val="32"/>
          <w:lang w:val="en" w:eastAsia="zh-CN" w:bidi="ar-SA"/>
        </w:rPr>
        <w:t>；</w:t>
      </w:r>
      <w:r>
        <w:rPr>
          <w:rFonts w:hint="eastAsia" w:ascii="仿宋_GB2312" w:hAnsi="仿宋_GB2312" w:eastAsia="仿宋_GB2312" w:cs="仿宋_GB2312"/>
          <w:color w:val="000000"/>
          <w:kern w:val="2"/>
          <w:sz w:val="32"/>
          <w:szCs w:val="32"/>
          <w:lang w:val="en-US" w:eastAsia="zh-CN" w:bidi="ar-SA"/>
        </w:rPr>
        <w:t>现场</w:t>
      </w:r>
      <w:r>
        <w:rPr>
          <w:rFonts w:hint="default" w:ascii="仿宋_GB2312" w:hAnsi="仿宋_GB2312" w:eastAsia="仿宋_GB2312" w:cs="仿宋_GB2312"/>
          <w:color w:val="000000"/>
          <w:kern w:val="2"/>
          <w:sz w:val="32"/>
          <w:szCs w:val="32"/>
          <w:lang w:val="en" w:eastAsia="zh-CN" w:bidi="ar-SA"/>
        </w:rPr>
        <w:t>查看</w:t>
      </w:r>
      <w:r>
        <w:rPr>
          <w:rFonts w:hint="eastAsia" w:ascii="仿宋_GB2312" w:hAnsi="仿宋_GB2312" w:eastAsia="仿宋_GB2312" w:cs="仿宋_GB2312"/>
          <w:color w:val="000000"/>
          <w:kern w:val="2"/>
          <w:sz w:val="32"/>
          <w:szCs w:val="32"/>
          <w:lang w:val="en-US" w:eastAsia="zh-CN" w:bidi="ar-SA"/>
        </w:rPr>
        <w:t>了</w:t>
      </w:r>
      <w:r>
        <w:rPr>
          <w:rFonts w:hint="default" w:ascii="仿宋_GB2312" w:hAnsi="仿宋_GB2312" w:eastAsia="仿宋_GB2312" w:cs="仿宋_GB2312"/>
          <w:color w:val="000000"/>
          <w:kern w:val="2"/>
          <w:sz w:val="32"/>
          <w:szCs w:val="32"/>
          <w:lang w:val="en-US" w:eastAsia="zh-CN" w:bidi="ar-SA"/>
        </w:rPr>
        <w:t>车牌号码为粤TC3181、粤T25651、粤T41782、粤T38322</w:t>
      </w:r>
      <w:r>
        <w:rPr>
          <w:rFonts w:hint="eastAsia" w:ascii="仿宋_GB2312" w:hAnsi="仿宋_GB2312" w:eastAsia="仿宋_GB2312" w:cs="仿宋_GB2312"/>
          <w:color w:val="000000"/>
          <w:kern w:val="2"/>
          <w:sz w:val="32"/>
          <w:szCs w:val="32"/>
          <w:lang w:val="en-US" w:eastAsia="zh-CN" w:bidi="ar-SA"/>
        </w:rPr>
        <w:t>的检测</w:t>
      </w:r>
      <w:r>
        <w:rPr>
          <w:rFonts w:hint="default" w:ascii="仿宋_GB2312" w:hAnsi="仿宋_GB2312" w:eastAsia="仿宋_GB2312" w:cs="仿宋_GB2312"/>
          <w:color w:val="000000"/>
          <w:kern w:val="2"/>
          <w:sz w:val="32"/>
          <w:szCs w:val="32"/>
          <w:lang w:val="en" w:eastAsia="zh-CN" w:bidi="ar-SA"/>
        </w:rPr>
        <w:t>视频</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 w:eastAsia="zh-CN" w:bidi="ar-SA"/>
        </w:rPr>
        <w:t>发现</w:t>
      </w:r>
      <w:r>
        <w:rPr>
          <w:rFonts w:hint="eastAsia" w:ascii="仿宋_GB2312" w:hAnsi="仿宋_GB2312" w:eastAsia="仿宋_GB2312" w:cs="仿宋_GB2312"/>
          <w:color w:val="000000"/>
          <w:kern w:val="2"/>
          <w:sz w:val="32"/>
          <w:szCs w:val="32"/>
          <w:lang w:val="en-US" w:eastAsia="zh-CN" w:bidi="ar-SA"/>
        </w:rPr>
        <w:t>移动枪录像没有拍摄取样管插入及拔取过程，不符合《机动车排放定期检验规范》（HJ1237-2021）的视频监控装置技术要求：“E.3.4重型柴油车和重型燃气车检测线还应配备移动式摄像机，应能够清晰拍摄取样管插入及拔取过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以上行为违反</w:t>
      </w:r>
      <w:r>
        <w:rPr>
          <w:rFonts w:hint="default" w:ascii="仿宋_GB2312" w:hAnsi="仿宋_GB2312" w:eastAsia="仿宋_GB2312" w:cs="仿宋_GB2312"/>
          <w:color w:val="000000"/>
          <w:kern w:val="2"/>
          <w:sz w:val="32"/>
          <w:szCs w:val="32"/>
          <w:lang w:val="en" w:eastAsia="zh-CN" w:bidi="ar-SA"/>
        </w:rPr>
        <w:t>了</w:t>
      </w:r>
      <w:r>
        <w:rPr>
          <w:rFonts w:hint="eastAsia" w:ascii="仿宋_GB2312" w:hAnsi="仿宋_GB2312" w:eastAsia="仿宋_GB2312" w:cs="仿宋_GB2312"/>
          <w:color w:val="000000"/>
          <w:kern w:val="2"/>
          <w:sz w:val="32"/>
          <w:szCs w:val="32"/>
          <w:lang w:val="en-US" w:eastAsia="zh-CN" w:bidi="ar-SA"/>
        </w:rPr>
        <w:t>《广东省机动车排气污染防治条例》第十八条第一项“</w:t>
      </w:r>
      <w:r>
        <w:rPr>
          <w:rFonts w:hint="default" w:ascii="仿宋_GB2312" w:hAnsi="仿宋_GB2312" w:eastAsia="仿宋_GB2312" w:cs="仿宋_GB2312"/>
          <w:color w:val="000000"/>
          <w:kern w:val="2"/>
          <w:sz w:val="32"/>
          <w:szCs w:val="32"/>
          <w:lang w:val="en-US" w:eastAsia="zh-CN" w:bidi="ar-SA"/>
        </w:rPr>
        <w:t>机动车排放检验机构应当遵守下列规定：(一)依据法定的检测方法、检测标准对机动车排气污染进行检测</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日制作的《中山市生态环境局现场检查（勘察）笔录》及现场检查</w:t>
      </w:r>
      <w:r>
        <w:rPr>
          <w:rFonts w:hint="default" w:ascii="仿宋_GB2312" w:hAnsi="仿宋_GB2312" w:eastAsia="仿宋_GB2312" w:cs="仿宋_GB2312"/>
          <w:color w:val="000000"/>
          <w:kern w:val="2"/>
          <w:sz w:val="32"/>
          <w:szCs w:val="32"/>
          <w:lang w:val="en" w:eastAsia="zh-CN" w:bidi="ar-SA"/>
        </w:rPr>
        <w:t>视频</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2023年5月17日对梁永祥制作的《中山市生态环境局调查询问笔录》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pStyle w:val="4"/>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2023年5月30日对卢桂明、梁永祥制作的《中山市生态环境局调查询问笔录》；</w:t>
      </w:r>
    </w:p>
    <w:p>
      <w:pPr>
        <w:pStyle w:val="4"/>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车辆粤A2RB15在用车检测报告《报告编号442000602208051043289951》，车辆</w:t>
      </w:r>
      <w:r>
        <w:rPr>
          <w:rFonts w:hint="default" w:ascii="仿宋_GB2312" w:hAnsi="仿宋_GB2312" w:eastAsia="仿宋_GB2312" w:cs="仿宋_GB2312"/>
          <w:color w:val="000000"/>
          <w:kern w:val="2"/>
          <w:sz w:val="32"/>
          <w:szCs w:val="32"/>
          <w:lang w:val="en-US" w:eastAsia="zh-CN" w:bidi="ar-SA"/>
        </w:rPr>
        <w:t>粤TC3181</w:t>
      </w:r>
      <w:r>
        <w:rPr>
          <w:rFonts w:hint="eastAsia" w:ascii="仿宋_GB2312" w:hAnsi="仿宋_GB2312" w:eastAsia="仿宋_GB2312" w:cs="仿宋_GB2312"/>
          <w:color w:val="000000"/>
          <w:kern w:val="2"/>
          <w:sz w:val="32"/>
          <w:szCs w:val="32"/>
          <w:lang w:val="en-US" w:eastAsia="zh-CN" w:bidi="ar-SA"/>
        </w:rPr>
        <w:t>在用车检测报告《报告编号442000602303061424556021》，车辆</w:t>
      </w:r>
      <w:r>
        <w:rPr>
          <w:rFonts w:hint="default" w:ascii="仿宋_GB2312" w:hAnsi="仿宋_GB2312" w:eastAsia="仿宋_GB2312" w:cs="仿宋_GB2312"/>
          <w:color w:val="000000"/>
          <w:kern w:val="2"/>
          <w:sz w:val="32"/>
          <w:szCs w:val="32"/>
          <w:lang w:val="en-US" w:eastAsia="zh-CN" w:bidi="ar-SA"/>
        </w:rPr>
        <w:t>粤T38322</w:t>
      </w:r>
      <w:r>
        <w:rPr>
          <w:rFonts w:hint="eastAsia" w:ascii="仿宋_GB2312" w:hAnsi="仿宋_GB2312" w:eastAsia="仿宋_GB2312" w:cs="仿宋_GB2312"/>
          <w:color w:val="000000"/>
          <w:kern w:val="2"/>
          <w:sz w:val="32"/>
          <w:szCs w:val="32"/>
          <w:lang w:val="en-US" w:eastAsia="zh-CN" w:bidi="ar-SA"/>
        </w:rPr>
        <w:t>在用车检测报告《报告编号442000602303211613360285》，车辆</w:t>
      </w:r>
      <w:r>
        <w:rPr>
          <w:rFonts w:hint="default" w:ascii="仿宋_GB2312" w:hAnsi="仿宋_GB2312" w:eastAsia="仿宋_GB2312" w:cs="仿宋_GB2312"/>
          <w:color w:val="000000"/>
          <w:kern w:val="2"/>
          <w:sz w:val="32"/>
          <w:szCs w:val="32"/>
          <w:lang w:val="en-US" w:eastAsia="zh-CN" w:bidi="ar-SA"/>
        </w:rPr>
        <w:t>粤T25651</w:t>
      </w:r>
      <w:r>
        <w:rPr>
          <w:rFonts w:hint="eastAsia" w:ascii="仿宋_GB2312" w:hAnsi="仿宋_GB2312" w:eastAsia="仿宋_GB2312" w:cs="仿宋_GB2312"/>
          <w:color w:val="000000"/>
          <w:kern w:val="2"/>
          <w:sz w:val="32"/>
          <w:szCs w:val="32"/>
          <w:lang w:val="en-US" w:eastAsia="zh-CN" w:bidi="ar-SA"/>
        </w:rPr>
        <w:t>在用车检测报告《报告编号442000602303161147479037》，车辆</w:t>
      </w:r>
      <w:r>
        <w:rPr>
          <w:rFonts w:hint="default" w:ascii="仿宋_GB2312" w:hAnsi="仿宋_GB2312" w:eastAsia="仿宋_GB2312" w:cs="仿宋_GB2312"/>
          <w:color w:val="000000"/>
          <w:kern w:val="2"/>
          <w:sz w:val="32"/>
          <w:szCs w:val="32"/>
          <w:lang w:val="en-US" w:eastAsia="zh-CN" w:bidi="ar-SA"/>
        </w:rPr>
        <w:t>粤T41782</w:t>
      </w:r>
      <w:r>
        <w:rPr>
          <w:rFonts w:hint="eastAsia" w:ascii="仿宋_GB2312" w:hAnsi="仿宋_GB2312" w:eastAsia="仿宋_GB2312" w:cs="仿宋_GB2312"/>
          <w:color w:val="000000"/>
          <w:kern w:val="2"/>
          <w:sz w:val="32"/>
          <w:szCs w:val="32"/>
          <w:lang w:val="en-US" w:eastAsia="zh-CN" w:bidi="ar-SA"/>
        </w:rPr>
        <w:t>在用车检测报告《报告编号442000602303161405189510》</w:t>
      </w:r>
      <w:r>
        <w:rPr>
          <w:rFonts w:hint="eastAsia" w:ascii="仿宋_GB2312" w:hAnsi="仿宋_GB2312" w:eastAsia="仿宋_GB2312" w:cs="仿宋_GB2312"/>
          <w:color w:val="212B36"/>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[2023]2018号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我局依据《广东省机动车排气污染防治条例</w:t>
      </w:r>
      <w:bookmarkStart w:id="0" w:name="_GoBack"/>
      <w:bookmarkEnd w:id="0"/>
      <w:r>
        <w:rPr>
          <w:rFonts w:hint="eastAsia" w:ascii="仿宋_GB2312" w:hAnsi="仿宋_GB2312" w:eastAsia="仿宋_GB2312" w:cs="仿宋_GB2312"/>
          <w:color w:val="000000"/>
          <w:kern w:val="2"/>
          <w:sz w:val="32"/>
          <w:szCs w:val="32"/>
          <w:lang w:val="en-US" w:eastAsia="zh-CN" w:bidi="ar-SA"/>
        </w:rPr>
        <w:t>》第三十三条，并对照《中山市生态环境领域行政处罚自由裁量表》第三章第</w:t>
      </w:r>
      <w:r>
        <w:rPr>
          <w:rFonts w:hint="default" w:ascii="仿宋_GB2312" w:hAnsi="仿宋_GB2312" w:eastAsia="仿宋_GB2312" w:cs="仿宋_GB2312"/>
          <w:color w:val="000000"/>
          <w:kern w:val="2"/>
          <w:sz w:val="32"/>
          <w:szCs w:val="32"/>
          <w:lang w:val="en" w:eastAsia="zh-CN" w:bidi="ar-SA"/>
        </w:rPr>
        <w:t>四十九</w:t>
      </w:r>
      <w:r>
        <w:rPr>
          <w:rFonts w:hint="eastAsia" w:ascii="仿宋_GB2312" w:hAnsi="仿宋_GB2312" w:eastAsia="仿宋_GB2312" w:cs="仿宋_GB2312"/>
          <w:color w:val="000000"/>
          <w:kern w:val="2"/>
          <w:sz w:val="32"/>
          <w:szCs w:val="32"/>
          <w:lang w:val="en-US" w:eastAsia="zh-CN" w:bidi="ar-SA"/>
        </w:rPr>
        <w:t>条裁量标准，根据你公司违法行为的事实、性质、情节、社会危害程度和相关证据：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default" w:ascii="仿宋_GB2312" w:hAnsi="仿宋_GB2312" w:eastAsia="仿宋_GB2312" w:cs="仿宋_GB2312"/>
          <w:color w:val="000000"/>
          <w:kern w:val="2"/>
          <w:sz w:val="32"/>
          <w:szCs w:val="32"/>
          <w:lang w:val="en" w:eastAsia="zh-CN" w:bidi="ar-SA"/>
        </w:rPr>
        <w:t>一</w:t>
      </w:r>
      <w:r>
        <w:rPr>
          <w:rFonts w:hint="eastAsia" w:ascii="仿宋_GB2312" w:hAnsi="仿宋_GB2312" w:eastAsia="仿宋_GB2312" w:cs="仿宋_GB2312"/>
          <w:color w:val="000000"/>
          <w:kern w:val="2"/>
          <w:sz w:val="32"/>
          <w:szCs w:val="32"/>
          <w:lang w:val="en-US" w:eastAsia="zh-CN" w:bidi="ar-SA"/>
        </w:rPr>
        <w:t>万</w:t>
      </w:r>
      <w:r>
        <w:rPr>
          <w:rFonts w:hint="default" w:ascii="仿宋_GB2312" w:hAnsi="仿宋_GB2312" w:eastAsia="仿宋_GB2312" w:cs="仿宋_GB2312"/>
          <w:color w:val="000000"/>
          <w:kern w:val="2"/>
          <w:sz w:val="32"/>
          <w:szCs w:val="32"/>
          <w:lang w:val="en" w:eastAsia="zh-CN" w:bidi="ar-SA"/>
        </w:rPr>
        <w:t>二千五百</w:t>
      </w:r>
      <w:r>
        <w:rPr>
          <w:rFonts w:hint="eastAsia" w:ascii="仿宋_GB2312" w:hAnsi="仿宋_GB2312" w:eastAsia="仿宋_GB2312" w:cs="仿宋_GB2312"/>
          <w:color w:val="000000"/>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31日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37F3BF0"/>
    <w:rsid w:val="3BD62C0E"/>
    <w:rsid w:val="4C24147D"/>
    <w:rsid w:val="54BC5FF6"/>
    <w:rsid w:val="5693C8CA"/>
    <w:rsid w:val="59A06716"/>
    <w:rsid w:val="59F043DA"/>
    <w:rsid w:val="5ACD514B"/>
    <w:rsid w:val="5F7FDD9E"/>
    <w:rsid w:val="61B54FC3"/>
    <w:rsid w:val="6B8E1F8B"/>
    <w:rsid w:val="6F1434F6"/>
    <w:rsid w:val="73AB2BD5"/>
    <w:rsid w:val="77FFC555"/>
    <w:rsid w:val="7BB757F8"/>
    <w:rsid w:val="7EF7DAE3"/>
    <w:rsid w:val="7EFF0553"/>
    <w:rsid w:val="7FEE7A53"/>
    <w:rsid w:val="AF17A43C"/>
    <w:rsid w:val="DE7EACE1"/>
    <w:rsid w:val="E9DF3EA7"/>
    <w:rsid w:val="F47D270E"/>
    <w:rsid w:val="FB65418C"/>
    <w:rsid w:val="FBBE6F0A"/>
    <w:rsid w:val="FDAE87F2"/>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2022-09-09T08:35:00Z</dcterms:created>
  <dc:creator>WPS_1561811017</dc:creator>
  <cp:lastModifiedBy>user</cp:lastModifiedBy>
  <cp:lastPrinted>2023-06-14T03:00:00Z</cp:lastPrinted>
  <dcterms:modified xsi:type="dcterms:W3CDTF">2023-08-31T11:16:56Z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