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480" w:firstLineChars="150"/>
        <w:jc w:val="right"/>
        <w:rPr>
          <w:rFonts w:eastAsia="仿宋_GB2312"/>
          <w:color w:val="000000"/>
          <w:sz w:val="32"/>
          <w:szCs w:val="32"/>
        </w:rPr>
      </w:pPr>
    </w:p>
    <w:p>
      <w:pPr>
        <w:pStyle w:val="2"/>
      </w:pPr>
    </w:p>
    <w:p>
      <w:pPr>
        <w:spacing w:line="600" w:lineRule="exact"/>
        <w:ind w:firstLine="480" w:firstLineChars="150"/>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中环罚字〔</w:t>
      </w:r>
      <w:r>
        <w:rPr>
          <w:rFonts w:hint="eastAsia" w:ascii="仿宋_GB2312" w:hAnsi="仿宋_GB2312" w:eastAsia="仿宋_GB2312" w:cs="仿宋_GB2312"/>
          <w:color w:val="000000"/>
          <w:sz w:val="32"/>
          <w:szCs w:val="32"/>
          <w:lang w:val="en-US" w:eastAsia="zh-CN"/>
        </w:rPr>
        <w:t>2023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2013</w:t>
      </w:r>
      <w:r>
        <w:rPr>
          <w:rFonts w:hint="eastAsia" w:ascii="仿宋_GB2312" w:hAnsi="仿宋_GB2312" w:eastAsia="仿宋_GB2312" w:cs="仿宋_GB2312"/>
          <w:color w:val="000000"/>
          <w:sz w:val="32"/>
          <w:szCs w:val="32"/>
        </w:rPr>
        <w:t>号</w:t>
      </w:r>
    </w:p>
    <w:p>
      <w:pPr>
        <w:spacing w:line="600" w:lineRule="exact"/>
        <w:ind w:firstLine="420" w:firstLineChars="150"/>
        <w:jc w:val="right"/>
        <w:rPr>
          <w:rFonts w:ascii="宋体" w:hAnsi="宋体"/>
          <w:color w:val="000000"/>
          <w:sz w:val="28"/>
        </w:rPr>
      </w:pPr>
    </w:p>
    <w:p>
      <w:pPr>
        <w:spacing w:line="600" w:lineRule="exact"/>
        <w:jc w:val="center"/>
        <w:rPr>
          <w:rFonts w:hint="eastAsia" w:ascii="方正小标宋_GBK" w:hAnsi="方正小标宋_GBK" w:eastAsia="方正小标宋_GBK" w:cs="方正小标宋_GBK"/>
          <w:b/>
          <w:color w:val="000000"/>
          <w:sz w:val="44"/>
          <w:szCs w:val="44"/>
        </w:rPr>
      </w:pPr>
      <w:r>
        <w:rPr>
          <w:rFonts w:hint="eastAsia" w:ascii="方正小标宋_GBK" w:hAnsi="方正小标宋_GBK" w:eastAsia="方正小标宋_GBK" w:cs="方正小标宋_GBK"/>
          <w:b w:val="0"/>
          <w:bCs/>
          <w:color w:val="000000"/>
          <w:sz w:val="44"/>
          <w:szCs w:val="44"/>
        </w:rPr>
        <w:t>中山市生态环境局行政处罚决定书</w:t>
      </w:r>
    </w:p>
    <w:p>
      <w:pPr>
        <w:pStyle w:val="3"/>
        <w:spacing w:line="600" w:lineRule="exact"/>
        <w:ind w:firstLine="568" w:firstLineChars="203"/>
        <w:rPr>
          <w:rFonts w:ascii="宋体" w:hAnsi="宋体"/>
          <w:color w:val="000000"/>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当 事 人：中山市创华检测技术有限公司</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法定代表人：吴新民</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住    所：中山市小榄镇兆龙社区兆隆中路建兆街建兆一巷1号3楼305室</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统一社会信用代码：914420000614869996</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经我局调查核实，</w:t>
      </w:r>
      <w:r>
        <w:rPr>
          <w:rFonts w:hint="eastAsia" w:ascii="仿宋_GB2312" w:hAnsi="仿宋_GB2312" w:eastAsia="仿宋_GB2312" w:cs="仿宋_GB2312"/>
          <w:color w:val="000000"/>
          <w:kern w:val="2"/>
          <w:sz w:val="32"/>
          <w:szCs w:val="32"/>
          <w:lang w:val="en-US" w:eastAsia="zh-CN" w:bidi="ar-SA"/>
        </w:rPr>
        <w:t>中山市创华检测技术有限公司（以下简称为“你公司”）</w:t>
      </w:r>
      <w:r>
        <w:rPr>
          <w:rFonts w:hint="eastAsia" w:ascii="仿宋_GB2312" w:hAnsi="仿宋_GB2312" w:eastAsia="仿宋_GB2312" w:cs="仿宋_GB2312"/>
          <w:color w:val="000000"/>
          <w:sz w:val="32"/>
          <w:szCs w:val="32"/>
        </w:rPr>
        <w:t>实施了以下环境违法行为：</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2022年8月9日、2022年8月19日和2022年9月16日环境执法人员到你公司进行现场检查，发现你公司存在伪造监测时间或签名、监测报告与原始记录信息不一致，或者没有相应原始记录、纸质原始记录与电子储存记录不一致，或者谱图与分析结果不对应，或者用其他样品的分析结果和谱图替代的行为。</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以上行</w:t>
      </w:r>
      <w:r>
        <w:rPr>
          <w:rFonts w:hint="eastAsia" w:ascii="仿宋_GB2312" w:hAnsi="仿宋_GB2312" w:eastAsia="仿宋_GB2312" w:cs="仿宋_GB2312"/>
          <w:color w:val="212B36"/>
          <w:kern w:val="2"/>
          <w:sz w:val="32"/>
          <w:szCs w:val="32"/>
          <w:shd w:val="clear" w:color="auto" w:fill="FFFFFF"/>
          <w:lang w:val="en-US" w:eastAsia="zh-CN" w:bidi="ar-SA"/>
        </w:rPr>
        <w:t>为违反</w:t>
      </w:r>
      <w:r>
        <w:rPr>
          <w:rFonts w:hint="eastAsia" w:ascii="仿宋_GB2312" w:hAnsi="仿宋_GB2312" w:eastAsia="仿宋_GB2312" w:cs="仿宋_GB2312"/>
          <w:color w:val="000000"/>
          <w:kern w:val="2"/>
          <w:sz w:val="32"/>
          <w:szCs w:val="32"/>
          <w:lang w:val="en-US" w:eastAsia="zh-CN" w:bidi="ar-SA"/>
        </w:rPr>
        <w:t>《广东省环境保护条例》第十二条第三款关于“ </w:t>
      </w:r>
      <w:r>
        <w:rPr>
          <w:rFonts w:hint="default" w:ascii="仿宋_GB2312" w:hAnsi="仿宋_GB2312" w:eastAsia="仿宋_GB2312" w:cs="仿宋_GB2312"/>
          <w:color w:val="000000"/>
          <w:kern w:val="2"/>
          <w:sz w:val="32"/>
          <w:szCs w:val="32"/>
          <w:lang w:val="en-US" w:eastAsia="zh-CN" w:bidi="ar-SA"/>
        </w:rPr>
        <w:t>环境监测机构应当按照环境监测规范从事环境监测活动，接受生态环境主管部门的监督，不得弄虚作假，隐瞒、伪造、篡改环境监测数据。任何单位和个人不得伪造、变造或者篡改环境监测机构的环境监测报告。</w:t>
      </w:r>
      <w:r>
        <w:rPr>
          <w:rFonts w:hint="eastAsia" w:ascii="仿宋_GB2312" w:hAnsi="仿宋_GB2312" w:eastAsia="仿宋_GB2312" w:cs="仿宋_GB2312"/>
          <w:color w:val="000000"/>
          <w:kern w:val="2"/>
          <w:sz w:val="32"/>
          <w:szCs w:val="32"/>
          <w:lang w:val="en-US" w:eastAsia="zh-CN" w:bidi="ar-SA"/>
        </w:rPr>
        <w:t>”的规定。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以上行为有下列</w:t>
      </w:r>
      <w:r>
        <w:rPr>
          <w:rFonts w:hint="eastAsia" w:ascii="仿宋_GB2312" w:hAnsi="仿宋_GB2312" w:eastAsia="仿宋_GB2312" w:cs="仿宋_GB2312"/>
          <w:color w:val="auto"/>
          <w:sz w:val="32"/>
          <w:szCs w:val="32"/>
        </w:rPr>
        <w:t>证据</w:t>
      </w:r>
      <w:r>
        <w:rPr>
          <w:rFonts w:hint="eastAsia" w:ascii="仿宋_GB2312" w:hAnsi="仿宋_GB2312" w:eastAsia="仿宋_GB2312" w:cs="仿宋_GB2312"/>
          <w:color w:val="000000"/>
          <w:sz w:val="32"/>
          <w:szCs w:val="32"/>
        </w:rPr>
        <w:t>可以认定：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212B36"/>
          <w:sz w:val="32"/>
          <w:szCs w:val="32"/>
          <w:shd w:val="clear" w:color="auto" w:fill="FFFFFF"/>
          <w:lang w:eastAsia="zh-CN"/>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kern w:val="2"/>
          <w:sz w:val="32"/>
          <w:szCs w:val="32"/>
          <w:lang w:val="en-US" w:eastAsia="zh-CN" w:bidi="ar-SA"/>
        </w:rPr>
        <w:t>执法人员于2022年8月9日制作的《中山市东升镇人民政府现场检查（勘察）笔录》</w:t>
      </w:r>
      <w:r>
        <w:rPr>
          <w:rFonts w:hint="eastAsia" w:ascii="仿宋_GB2312" w:hAnsi="仿宋_GB2312" w:eastAsia="仿宋_GB2312" w:cs="仿宋_GB2312"/>
          <w:color w:val="212B36"/>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212B36"/>
          <w:sz w:val="32"/>
          <w:szCs w:val="32"/>
          <w:shd w:val="clear" w:color="auto" w:fill="FFFFFF"/>
          <w:lang w:eastAsia="zh-CN"/>
        </w:rPr>
      </w:pPr>
      <w:r>
        <w:rPr>
          <w:rFonts w:hint="eastAsia" w:ascii="仿宋_GB2312" w:hAnsi="仿宋_GB2312" w:eastAsia="仿宋_GB2312" w:cs="仿宋_GB2312"/>
          <w:color w:val="212B36"/>
          <w:sz w:val="32"/>
          <w:szCs w:val="32"/>
          <w:shd w:val="clear" w:color="auto" w:fill="FFFFFF"/>
          <w:lang w:eastAsia="zh-CN"/>
        </w:rPr>
        <w:t>—</w:t>
      </w:r>
      <w:r>
        <w:rPr>
          <w:rFonts w:hint="eastAsia" w:ascii="仿宋_GB2312" w:hAnsi="仿宋_GB2312" w:eastAsia="仿宋_GB2312" w:cs="仿宋_GB2312"/>
          <w:color w:val="000000"/>
          <w:kern w:val="2"/>
          <w:sz w:val="32"/>
          <w:szCs w:val="32"/>
          <w:lang w:val="en-US" w:eastAsia="zh-CN" w:bidi="ar-SA"/>
        </w:rPr>
        <w:t>2022年8月9日制作的《中山市东升镇人民政府调查询问笔录》</w:t>
      </w:r>
      <w:r>
        <w:rPr>
          <w:rFonts w:hint="eastAsia" w:ascii="仿宋_GB2312" w:hAnsi="仿宋_GB2312" w:eastAsia="仿宋_GB2312" w:cs="仿宋_GB2312"/>
          <w:color w:val="212B36"/>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kern w:val="2"/>
          <w:sz w:val="32"/>
          <w:szCs w:val="32"/>
          <w:lang w:val="en-US" w:eastAsia="zh-CN" w:bidi="ar-SA"/>
        </w:rPr>
        <w:t>2022年8月19日制作的《中山市生态环境局现场检查（勘察）笔录》</w:t>
      </w:r>
      <w:r>
        <w:rPr>
          <w:rFonts w:hint="eastAsia" w:ascii="仿宋_GB2312" w:hAnsi="仿宋_GB2312" w:eastAsia="仿宋_GB2312" w:cs="仿宋_GB2312"/>
          <w:color w:val="212B36"/>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kern w:val="2"/>
          <w:sz w:val="32"/>
          <w:szCs w:val="32"/>
          <w:lang w:val="en-US" w:eastAsia="zh-CN" w:bidi="ar-SA"/>
        </w:rPr>
        <w:t>2022年9月13日制作的《中山市生态环境局调查询问笔录》</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kern w:val="2"/>
          <w:sz w:val="32"/>
          <w:szCs w:val="32"/>
          <w:lang w:val="en-US" w:eastAsia="zh-CN" w:bidi="ar-SA"/>
        </w:rPr>
        <w:t>2022年9月16日制作的《中山市生态环境局调查询问笔录》</w:t>
      </w:r>
    </w:p>
    <w:p>
      <w:pPr>
        <w:pStyle w:val="2"/>
        <w:ind w:left="0" w:leftChars="0" w:firstLine="640" w:firstLineChars="20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kern w:val="2"/>
          <w:sz w:val="32"/>
          <w:szCs w:val="32"/>
          <w:lang w:val="en-US" w:eastAsia="zh-CN" w:bidi="ar-SA"/>
        </w:rPr>
        <w:t>中山市创华检测技术有限公司出具的检测报告（共19份）、原始采样记录及相关材料</w:t>
      </w:r>
      <w:r>
        <w:rPr>
          <w:rFonts w:hint="eastAsia" w:ascii="仿宋_GB2312" w:hAnsi="仿宋_GB2312" w:eastAsia="仿宋_GB2312" w:cs="仿宋_GB2312"/>
          <w:color w:val="212B36"/>
          <w:kern w:val="2"/>
          <w:sz w:val="32"/>
          <w:szCs w:val="32"/>
          <w:shd w:val="clear" w:color="auto" w:fill="FFFFFF"/>
          <w:lang w:val="en-US" w:eastAsia="zh-CN" w:bidi="ar-SA"/>
        </w:rPr>
        <w:t>等证据材料为证。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themeColor="text1"/>
          <w:sz w:val="32"/>
          <w:szCs w:val="32"/>
          <w14:textFill>
            <w14:solidFill>
              <w14:schemeClr w14:val="tx1"/>
            </w14:solidFill>
          </w14:textFill>
        </w:rPr>
        <w:t>我局已于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2023</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22</w:t>
      </w:r>
      <w:r>
        <w:rPr>
          <w:rFonts w:hint="eastAsia" w:ascii="仿宋_GB2312" w:hAnsi="仿宋_GB2312" w:eastAsia="仿宋_GB2312" w:cs="仿宋_GB2312"/>
          <w:color w:val="000000" w:themeColor="text1"/>
          <w:sz w:val="32"/>
          <w:szCs w:val="32"/>
          <w14:textFill>
            <w14:solidFill>
              <w14:schemeClr w14:val="tx1"/>
            </w14:solidFill>
          </w14:textFill>
        </w:rPr>
        <w:t>日告知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你公司</w:t>
      </w:r>
      <w:r>
        <w:rPr>
          <w:rFonts w:hint="eastAsia" w:ascii="仿宋_GB2312" w:hAnsi="仿宋_GB2312" w:eastAsia="仿宋_GB2312" w:cs="仿宋_GB2312"/>
          <w:color w:val="000000" w:themeColor="text1"/>
          <w:sz w:val="32"/>
          <w:szCs w:val="32"/>
          <w14:textFill>
            <w14:solidFill>
              <w14:schemeClr w14:val="tx1"/>
            </w14:solidFill>
          </w14:textFill>
        </w:rPr>
        <w:t>违法事实、处罚依据和拟作出的处罚决定，并明确告知</w:t>
      </w:r>
      <w:r>
        <w:rPr>
          <w:rFonts w:hint="eastAsia" w:ascii="仿宋_GB2312" w:hAnsi="仿宋_GB2312" w:eastAsia="仿宋_GB2312" w:cs="仿宋_GB2312"/>
          <w:color w:val="000000" w:themeColor="text1"/>
          <w:sz w:val="32"/>
          <w:szCs w:val="32"/>
          <w:lang w:eastAsia="zh-CN"/>
          <w14:textFill>
            <w14:solidFill>
              <w14:schemeClr w14:val="tx1"/>
            </w14:solidFill>
          </w14:textFill>
        </w:rPr>
        <w:t>你公司</w:t>
      </w:r>
      <w:r>
        <w:rPr>
          <w:rFonts w:hint="eastAsia" w:ascii="仿宋_GB2312" w:hAnsi="仿宋_GB2312" w:eastAsia="仿宋_GB2312" w:cs="仿宋_GB2312"/>
          <w:color w:val="000000" w:themeColor="text1"/>
          <w:sz w:val="32"/>
          <w:szCs w:val="32"/>
          <w14:textFill>
            <w14:solidFill>
              <w14:schemeClr w14:val="tx1"/>
            </w14:solidFill>
          </w14:textFill>
        </w:rPr>
        <w:t>有权提出陈述申辩</w:t>
      </w:r>
      <w:r>
        <w:rPr>
          <w:rFonts w:hint="eastAsia" w:ascii="仿宋_GB2312" w:hAnsi="仿宋_GB2312" w:eastAsia="仿宋_GB2312" w:cs="仿宋_GB2312"/>
          <w:color w:val="000000" w:themeColor="text1"/>
          <w:sz w:val="32"/>
          <w:szCs w:val="32"/>
          <w:lang w:eastAsia="zh-CN"/>
          <w14:textFill>
            <w14:solidFill>
              <w14:schemeClr w14:val="tx1"/>
            </w14:solidFill>
          </w14:textFill>
        </w:rPr>
        <w:t>或听证申请</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auto"/>
          <w:sz w:val="32"/>
          <w:szCs w:val="32"/>
          <w:lang w:eastAsia="zh-CN"/>
        </w:rPr>
        <w:t>你公司未向我局提出陈述申辩</w:t>
      </w:r>
      <w:r>
        <w:rPr>
          <w:rFonts w:hint="eastAsia" w:ascii="仿宋_GB2312" w:hAnsi="仿宋_GB2312" w:eastAsia="仿宋_GB2312" w:cs="仿宋_GB2312"/>
          <w:color w:val="000000" w:themeColor="text1"/>
          <w:sz w:val="32"/>
          <w:szCs w:val="32"/>
          <w:lang w:eastAsia="zh-CN"/>
          <w14:textFill>
            <w14:solidFill>
              <w14:schemeClr w14:val="tx1"/>
            </w14:solidFill>
          </w14:textFill>
        </w:rPr>
        <w:t>。该事实有我局《中山市生态环境局行政处罚</w:t>
      </w:r>
      <w:bookmarkStart w:id="0" w:name="_GoBack"/>
      <w:bookmarkEnd w:id="0"/>
      <w:r>
        <w:rPr>
          <w:rFonts w:hint="eastAsia" w:ascii="仿宋_GB2312" w:hAnsi="仿宋_GB2312" w:eastAsia="仿宋_GB2312" w:cs="仿宋_GB2312"/>
          <w:color w:val="000000" w:themeColor="text1"/>
          <w:sz w:val="32"/>
          <w:szCs w:val="32"/>
          <w:lang w:eastAsia="zh-CN"/>
          <w14:textFill>
            <w14:solidFill>
              <w14:schemeClr w14:val="tx1"/>
            </w14:solidFill>
          </w14:textFill>
        </w:rPr>
        <w:t>告知书》（中环罚告字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[2023]2014号</w:t>
      </w:r>
      <w:r>
        <w:rPr>
          <w:rFonts w:hint="eastAsia" w:ascii="仿宋_GB2312" w:hAnsi="仿宋_GB2312" w:eastAsia="仿宋_GB2312" w:cs="仿宋_GB2312"/>
          <w:color w:val="000000" w:themeColor="text1"/>
          <w:sz w:val="32"/>
          <w:szCs w:val="32"/>
          <w:lang w:eastAsia="zh-CN"/>
          <w14:textFill>
            <w14:solidFill>
              <w14:schemeClr w14:val="tx1"/>
            </w14:solidFill>
          </w14:textFill>
        </w:rPr>
        <w:t>）及邮寄返单等材料为证。</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经审查，</w:t>
      </w:r>
      <w:r>
        <w:rPr>
          <w:rFonts w:hint="eastAsia" w:ascii="仿宋_GB2312" w:hAnsi="仿宋_GB2312" w:eastAsia="仿宋_GB2312" w:cs="仿宋_GB2312"/>
          <w:color w:val="auto"/>
          <w:sz w:val="32"/>
          <w:szCs w:val="32"/>
          <w:lang w:eastAsia="zh-CN"/>
        </w:rPr>
        <w:t>你公司</w:t>
      </w:r>
      <w:r>
        <w:rPr>
          <w:rFonts w:hint="eastAsia" w:ascii="仿宋_GB2312" w:hAnsi="仿宋_GB2312" w:eastAsia="仿宋_GB2312" w:cs="仿宋_GB2312"/>
          <w:color w:val="auto"/>
          <w:sz w:val="32"/>
          <w:szCs w:val="32"/>
        </w:rPr>
        <w:t>以上行为是应受行政处罚的违法行为，</w:t>
      </w:r>
      <w:r>
        <w:rPr>
          <w:rFonts w:hint="eastAsia" w:ascii="仿宋_GB2312" w:hAnsi="仿宋_GB2312" w:eastAsia="仿宋_GB2312" w:cs="仿宋_GB2312"/>
          <w:color w:val="000000"/>
          <w:kern w:val="2"/>
          <w:sz w:val="32"/>
          <w:szCs w:val="32"/>
          <w:lang w:val="en-US" w:eastAsia="zh-CN" w:bidi="ar-SA"/>
        </w:rPr>
        <w:t>我局依据</w:t>
      </w:r>
      <w:r>
        <w:rPr>
          <w:rFonts w:hint="default" w:ascii="仿宋_GB2312" w:hAnsi="仿宋_GB2312" w:eastAsia="仿宋_GB2312" w:cs="仿宋_GB2312"/>
          <w:color w:val="000000"/>
          <w:kern w:val="2"/>
          <w:sz w:val="32"/>
          <w:szCs w:val="32"/>
          <w:lang w:val="en-US" w:eastAsia="zh-CN" w:bidi="ar-SA"/>
        </w:rPr>
        <w:t>《</w:t>
      </w:r>
      <w:r>
        <w:rPr>
          <w:rFonts w:hint="eastAsia" w:ascii="仿宋_GB2312" w:hAnsi="仿宋_GB2312" w:eastAsia="仿宋_GB2312" w:cs="仿宋_GB2312"/>
          <w:color w:val="000000"/>
          <w:kern w:val="2"/>
          <w:sz w:val="32"/>
          <w:szCs w:val="32"/>
          <w:lang w:val="en-US" w:eastAsia="zh-CN" w:bidi="ar-SA"/>
        </w:rPr>
        <w:t>广东省环境保护条例</w:t>
      </w:r>
      <w:r>
        <w:rPr>
          <w:rFonts w:hint="default" w:ascii="仿宋_GB2312" w:hAnsi="仿宋_GB2312" w:eastAsia="仿宋_GB2312" w:cs="仿宋_GB2312"/>
          <w:color w:val="000000"/>
          <w:kern w:val="2"/>
          <w:sz w:val="32"/>
          <w:szCs w:val="32"/>
          <w:lang w:val="en-US" w:eastAsia="zh-CN" w:bidi="ar-SA"/>
        </w:rPr>
        <w:t>》第</w:t>
      </w:r>
      <w:r>
        <w:rPr>
          <w:rFonts w:hint="eastAsia" w:ascii="仿宋_GB2312" w:hAnsi="仿宋_GB2312" w:eastAsia="仿宋_GB2312" w:cs="仿宋_GB2312"/>
          <w:color w:val="000000"/>
          <w:kern w:val="2"/>
          <w:sz w:val="32"/>
          <w:szCs w:val="32"/>
          <w:lang w:val="en-US" w:eastAsia="zh-CN" w:bidi="ar-SA"/>
        </w:rPr>
        <w:t>六十四</w:t>
      </w:r>
      <w:r>
        <w:rPr>
          <w:rFonts w:hint="default" w:ascii="仿宋_GB2312" w:hAnsi="仿宋_GB2312" w:eastAsia="仿宋_GB2312" w:cs="仿宋_GB2312"/>
          <w:color w:val="000000"/>
          <w:kern w:val="2"/>
          <w:sz w:val="32"/>
          <w:szCs w:val="32"/>
          <w:lang w:val="en-US" w:eastAsia="zh-CN" w:bidi="ar-SA"/>
        </w:rPr>
        <w:t>条第</w:t>
      </w:r>
      <w:r>
        <w:rPr>
          <w:rFonts w:hint="eastAsia" w:ascii="仿宋_GB2312" w:hAnsi="仿宋_GB2312" w:eastAsia="仿宋_GB2312" w:cs="仿宋_GB2312"/>
          <w:color w:val="000000"/>
          <w:kern w:val="2"/>
          <w:sz w:val="32"/>
          <w:szCs w:val="32"/>
          <w:lang w:val="en-US" w:eastAsia="zh-CN" w:bidi="ar-SA"/>
        </w:rPr>
        <w:t>二</w:t>
      </w:r>
      <w:r>
        <w:rPr>
          <w:rFonts w:hint="default" w:ascii="仿宋_GB2312" w:hAnsi="仿宋_GB2312" w:eastAsia="仿宋_GB2312" w:cs="仿宋_GB2312"/>
          <w:color w:val="000000"/>
          <w:kern w:val="2"/>
          <w:sz w:val="32"/>
          <w:szCs w:val="32"/>
          <w:lang w:val="en-US" w:eastAsia="zh-CN" w:bidi="ar-SA"/>
        </w:rPr>
        <w:t>项</w:t>
      </w:r>
      <w:r>
        <w:rPr>
          <w:rFonts w:hint="eastAsia" w:ascii="仿宋_GB2312" w:hAnsi="仿宋_GB2312" w:eastAsia="仿宋_GB2312" w:cs="仿宋_GB2312"/>
          <w:color w:val="000000"/>
          <w:sz w:val="32"/>
          <w:szCs w:val="32"/>
          <w:lang w:val="en-US" w:eastAsia="zh-CN"/>
        </w:rPr>
        <w:t>规定，根据你公司违法行为的事实、性质、情节、社会危害程度和相关证据，</w:t>
      </w:r>
      <w:r>
        <w:rPr>
          <w:rFonts w:hint="eastAsia" w:ascii="仿宋_GB2312" w:hAnsi="仿宋_GB2312" w:eastAsia="仿宋_GB2312" w:cs="仿宋_GB2312"/>
          <w:color w:val="000000"/>
          <w:kern w:val="2"/>
          <w:sz w:val="32"/>
          <w:szCs w:val="32"/>
          <w:lang w:val="en-US" w:eastAsia="zh-CN" w:bidi="ar-SA"/>
        </w:rPr>
        <w:t>并对照《中山市生态环境领域行政处罚自由裁量表》第二章第二十四条裁量标准</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FF"/>
          <w:sz w:val="32"/>
          <w:szCs w:val="32"/>
        </w:rPr>
      </w:pPr>
      <w:r>
        <w:rPr>
          <w:rFonts w:hint="eastAsia" w:ascii="仿宋_GB2312" w:hAnsi="仿宋_GB2312" w:eastAsia="仿宋_GB2312" w:cs="仿宋_GB2312"/>
          <w:color w:val="auto"/>
          <w:sz w:val="32"/>
          <w:szCs w:val="32"/>
          <w:lang w:val="en-US" w:eastAsia="zh-CN"/>
        </w:rPr>
        <w:t>对</w:t>
      </w:r>
      <w:r>
        <w:rPr>
          <w:rFonts w:hint="eastAsia" w:ascii="仿宋_GB2312" w:hAnsi="仿宋_GB2312" w:eastAsia="仿宋_GB2312" w:cs="仿宋_GB2312"/>
          <w:color w:val="auto"/>
          <w:sz w:val="32"/>
          <w:szCs w:val="32"/>
          <w:lang w:eastAsia="zh-CN"/>
        </w:rPr>
        <w:t>你公司</w:t>
      </w:r>
      <w:r>
        <w:rPr>
          <w:rFonts w:hint="eastAsia" w:ascii="仿宋_GB2312" w:hAnsi="仿宋_GB2312" w:eastAsia="仿宋_GB2312" w:cs="仿宋_GB2312"/>
          <w:color w:val="auto"/>
          <w:sz w:val="32"/>
          <w:szCs w:val="32"/>
        </w:rPr>
        <w:t>处罚款人民币</w:t>
      </w:r>
      <w:r>
        <w:rPr>
          <w:rFonts w:hint="eastAsia" w:ascii="仿宋_GB2312" w:hAnsi="仿宋_GB2312" w:eastAsia="仿宋_GB2312" w:cs="仿宋_GB2312"/>
          <w:color w:val="000000"/>
          <w:kern w:val="2"/>
          <w:sz w:val="32"/>
          <w:szCs w:val="32"/>
          <w:lang w:val="en-US" w:eastAsia="zh-CN" w:bidi="ar-SA"/>
        </w:rPr>
        <w:t>二万五千元</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2" w:firstLineChars="200"/>
        <w:jc w:val="both"/>
        <w:textAlignment w:val="auto"/>
        <w:outlineLvl w:val="9"/>
        <w:rPr>
          <w:rFonts w:hint="eastAsia" w:ascii="仿宋_GB2312" w:hAnsi="仿宋_GB2312" w:eastAsia="仿宋_GB2312" w:cs="仿宋_GB2312"/>
          <w:b/>
          <w:color w:val="000000"/>
          <w:sz w:val="32"/>
          <w:szCs w:val="32"/>
        </w:rPr>
      </w:pPr>
      <w:r>
        <w:rPr>
          <w:rFonts w:hint="eastAsia" w:ascii="仿宋_GB2312" w:hAnsi="仿宋_GB2312" w:eastAsia="仿宋_GB2312" w:cs="仿宋_GB2312"/>
          <w:b/>
          <w:sz w:val="32"/>
          <w:szCs w:val="32"/>
        </w:rPr>
        <w:t>限于收到处罚决定书之日起十五日内交</w:t>
      </w:r>
      <w:r>
        <w:rPr>
          <w:rFonts w:hint="eastAsia" w:ascii="仿宋_GB2312" w:hAnsi="仿宋_GB2312" w:eastAsia="仿宋_GB2312" w:cs="仿宋_GB2312"/>
          <w:b/>
          <w:color w:val="000000"/>
          <w:sz w:val="32"/>
          <w:szCs w:val="32"/>
        </w:rPr>
        <w:t>纳罚款，现金或刷卡交纳罚款的，持《中山市非税收入罚款通知书》到工、农、建三家银行中山市范围内任何一个网点交纳罚款并从银行领取《广东省非税收入（电子）票据》；转账交纳罚款的，按照《转账须知》中的转账流程办理；</w:t>
      </w:r>
      <w:r>
        <w:rPr>
          <w:rFonts w:hint="eastAsia" w:ascii="仿宋_GB2312" w:hAnsi="仿宋_GB2312" w:eastAsia="仿宋_GB2312" w:cs="仿宋_GB2312"/>
          <w:b/>
          <w:color w:val="000000"/>
          <w:sz w:val="32"/>
          <w:szCs w:val="32"/>
          <w:lang w:eastAsia="zh-CN"/>
        </w:rPr>
        <w:t>你公司</w:t>
      </w:r>
      <w:r>
        <w:rPr>
          <w:rFonts w:hint="eastAsia" w:ascii="仿宋_GB2312" w:hAnsi="仿宋_GB2312" w:eastAsia="仿宋_GB2312" w:cs="仿宋_GB2312"/>
          <w:b/>
          <w:color w:val="000000"/>
          <w:sz w:val="32"/>
          <w:szCs w:val="32"/>
        </w:rPr>
        <w:t>是否已经交纳罚款以《广东省非税收入（电子）票据》为准。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2"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逾期不缴纳罚款的，依据《中华人民共和国行政处罚法》第</w:t>
      </w:r>
      <w:r>
        <w:rPr>
          <w:rFonts w:hint="eastAsia" w:ascii="仿宋_GB2312" w:hAnsi="仿宋_GB2312" w:eastAsia="仿宋_GB2312" w:cs="仿宋_GB2312"/>
          <w:b/>
          <w:color w:val="000000"/>
          <w:sz w:val="32"/>
          <w:szCs w:val="32"/>
          <w:lang w:eastAsia="zh-CN"/>
        </w:rPr>
        <w:t>七十二</w:t>
      </w:r>
      <w:r>
        <w:rPr>
          <w:rFonts w:hint="eastAsia" w:ascii="仿宋_GB2312" w:hAnsi="仿宋_GB2312" w:eastAsia="仿宋_GB2312" w:cs="仿宋_GB2312"/>
          <w:b/>
          <w:color w:val="000000"/>
          <w:sz w:val="32"/>
          <w:szCs w:val="32"/>
        </w:rPr>
        <w:t>条第一项的规定，每天按罚款数额的百分之三加处罚款。</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如对上述决定不服，可在收到本处罚决定书之日起六十日内向中山市</w:t>
      </w:r>
      <w:r>
        <w:rPr>
          <w:rFonts w:hint="eastAsia" w:ascii="仿宋_GB2312" w:hAnsi="仿宋_GB2312" w:eastAsia="仿宋_GB2312" w:cs="仿宋_GB2312"/>
          <w:color w:val="000000"/>
          <w:sz w:val="32"/>
          <w:szCs w:val="32"/>
          <w:lang w:eastAsia="zh-CN"/>
        </w:rPr>
        <w:t>人民政府</w:t>
      </w:r>
      <w:r>
        <w:rPr>
          <w:rFonts w:hint="eastAsia" w:ascii="仿宋_GB2312" w:hAnsi="仿宋_GB2312" w:eastAsia="仿宋_GB2312" w:cs="仿宋_GB2312"/>
          <w:color w:val="000000"/>
          <w:sz w:val="32"/>
          <w:szCs w:val="32"/>
        </w:rPr>
        <w:t>行政复议</w:t>
      </w:r>
      <w:r>
        <w:rPr>
          <w:rFonts w:hint="eastAsia" w:ascii="仿宋_GB2312" w:hAnsi="仿宋_GB2312" w:eastAsia="仿宋_GB2312" w:cs="仿宋_GB2312"/>
          <w:color w:val="000000"/>
          <w:sz w:val="32"/>
          <w:szCs w:val="32"/>
          <w:lang w:eastAsia="zh-CN"/>
        </w:rPr>
        <w:t>办公室（中山市司法局）</w:t>
      </w:r>
      <w:r>
        <w:rPr>
          <w:rFonts w:hint="eastAsia" w:ascii="仿宋_GB2312" w:hAnsi="仿宋_GB2312" w:eastAsia="仿宋_GB2312" w:cs="仿宋_GB2312"/>
          <w:color w:val="000000"/>
          <w:sz w:val="32"/>
          <w:szCs w:val="32"/>
        </w:rPr>
        <w:t>申请行政复议，也可在收到本处罚决定书之日起六个月内依法向中山市第一人民法院提起行政诉讼。逾期不申请行政复议，也不提起行政诉讼，又不履行本处罚决定的，本单位将依法申请中山市第一人民法院强制执行。</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附：《中山市非税收入罚款通知书》</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27" w:firstLineChars="196"/>
        <w:jc w:val="right"/>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27" w:firstLineChars="196"/>
        <w:jc w:val="righ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中山市生态环境局</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760" w:firstLineChars="1800"/>
        <w:jc w:val="right"/>
        <w:textAlignment w:val="auto"/>
        <w:outlineLvl w:val="9"/>
        <w:rPr>
          <w:rFonts w:hint="eastAsia" w:ascii="仿宋_GB2312" w:hAnsi="仿宋_GB2312" w:eastAsia="仿宋_GB2312" w:cs="仿宋_GB2312"/>
          <w:color w:val="auto"/>
          <w:sz w:val="32"/>
          <w:szCs w:val="32"/>
        </w:rPr>
      </w:pPr>
      <w:r>
        <w:rPr>
          <w:rFonts w:hint="eastAsia" w:ascii="仿宋_GB2312" w:hAnsi="宋体" w:eastAsia="仿宋_GB2312"/>
          <w:color w:val="auto"/>
          <w:sz w:val="32"/>
          <w:szCs w:val="32"/>
        </w:rPr>
        <w:t>202</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8</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31日</w:t>
      </w:r>
    </w:p>
    <w:p>
      <w:pPr>
        <w:rPr>
          <w:color w:val="auto"/>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C059">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doNotDisplayPageBoundaries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F043DA"/>
    <w:rsid w:val="224E1DD2"/>
    <w:rsid w:val="26CC8D5D"/>
    <w:rsid w:val="319624AE"/>
    <w:rsid w:val="32662CCF"/>
    <w:rsid w:val="3BD62C0E"/>
    <w:rsid w:val="4C24147D"/>
    <w:rsid w:val="54BC5FF6"/>
    <w:rsid w:val="5693C8CA"/>
    <w:rsid w:val="59A06716"/>
    <w:rsid w:val="59F043DA"/>
    <w:rsid w:val="5ACD514B"/>
    <w:rsid w:val="5F7FDD9E"/>
    <w:rsid w:val="61B54FC3"/>
    <w:rsid w:val="6B8E1F8B"/>
    <w:rsid w:val="6F1434F6"/>
    <w:rsid w:val="7BB757F8"/>
    <w:rsid w:val="7EF7DAE3"/>
    <w:rsid w:val="7FEE7A53"/>
    <w:rsid w:val="AF17A43C"/>
    <w:rsid w:val="B4D798AC"/>
    <w:rsid w:val="DE7EACE1"/>
    <w:rsid w:val="F47D270E"/>
    <w:rsid w:val="FBBE6F0A"/>
    <w:rsid w:val="FE76D3AA"/>
    <w:rsid w:val="FFFB08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line="480" w:lineRule="auto"/>
      <w:ind w:left="420" w:leftChars="200"/>
    </w:pPr>
  </w:style>
  <w:style w:type="paragraph" w:styleId="3">
    <w:name w:val="Body Text Indent"/>
    <w:basedOn w:val="1"/>
    <w:qFormat/>
    <w:uiPriority w:val="0"/>
    <w:pPr>
      <w:ind w:firstLine="570"/>
    </w:pPr>
    <w:rPr>
      <w:sz w:val="2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中山市生态环境局</Company>
  <Pages>1</Pages>
  <Words>0</Words>
  <Characters>0</Characters>
  <Lines>0</Lines>
  <Paragraphs>0</Paragraphs>
  <TotalTime>2</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2022-09-08T08:35:00Z</dcterms:created>
  <dc:creator>WPS_1561811017</dc:creator>
  <cp:lastModifiedBy>user</cp:lastModifiedBy>
  <cp:lastPrinted>2023-06-13T03:00:00Z</cp:lastPrinted>
  <dcterms:modified xsi:type="dcterms:W3CDTF">2023-08-31T11:30:47Z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2C542E272A604A1BA5912113C9F4335B</vt:lpwstr>
  </property>
</Properties>
</file>