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群众信访举报转办和边督边改公开情况一览表（第</w:t>
      </w:r>
      <w:r>
        <w:rPr>
          <w:rFonts w:hint="eastAsia"/>
          <w:b/>
          <w:bCs/>
          <w:sz w:val="36"/>
          <w:szCs w:val="36"/>
          <w:lang w:val="en-US" w:eastAsia="zh-CN"/>
        </w:rPr>
        <w:t>十九</w:t>
      </w:r>
      <w:r>
        <w:rPr>
          <w:rFonts w:hint="eastAsia"/>
          <w:b/>
          <w:bCs/>
          <w:sz w:val="36"/>
          <w:szCs w:val="36"/>
        </w:rPr>
        <w:t>批2021年9月</w:t>
      </w:r>
      <w:r>
        <w:rPr>
          <w:rFonts w:hint="eastAsia"/>
          <w:b/>
          <w:bCs/>
          <w:sz w:val="36"/>
          <w:szCs w:val="36"/>
          <w:lang w:val="en-US" w:eastAsia="zh-CN"/>
        </w:rPr>
        <w:t>20</w:t>
      </w:r>
      <w:r>
        <w:rPr>
          <w:rFonts w:hint="eastAsia"/>
          <w:b/>
          <w:bCs/>
          <w:sz w:val="36"/>
          <w:szCs w:val="36"/>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63"/>
        <w:gridCol w:w="2174"/>
        <w:gridCol w:w="923"/>
        <w:gridCol w:w="810"/>
        <w:gridCol w:w="3390"/>
        <w:gridCol w:w="810"/>
        <w:gridCol w:w="2085"/>
        <w:gridCol w:w="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1163" w:type="dxa"/>
            <w:vAlign w:val="center"/>
          </w:tcPr>
          <w:p>
            <w:pPr>
              <w:jc w:val="center"/>
              <w:rPr>
                <w:rFonts w:ascii="宋体" w:hAnsi="宋体" w:eastAsia="宋体" w:cs="宋体"/>
                <w:sz w:val="21"/>
                <w:szCs w:val="21"/>
              </w:rPr>
            </w:pPr>
            <w:r>
              <w:rPr>
                <w:rFonts w:hint="eastAsia" w:ascii="宋体" w:hAnsi="宋体" w:eastAsia="宋体" w:cs="宋体"/>
                <w:sz w:val="21"/>
                <w:szCs w:val="21"/>
              </w:rPr>
              <w:t>受理编号</w:t>
            </w:r>
          </w:p>
        </w:tc>
        <w:tc>
          <w:tcPr>
            <w:tcW w:w="2174" w:type="dxa"/>
            <w:vAlign w:val="center"/>
          </w:tcPr>
          <w:p>
            <w:pPr>
              <w:jc w:val="center"/>
              <w:rPr>
                <w:rFonts w:ascii="宋体" w:hAnsi="宋体" w:eastAsia="宋体" w:cs="宋体"/>
                <w:sz w:val="21"/>
                <w:szCs w:val="21"/>
              </w:rPr>
            </w:pPr>
            <w:r>
              <w:rPr>
                <w:rFonts w:hint="eastAsia" w:ascii="宋体" w:hAnsi="宋体" w:eastAsia="宋体" w:cs="宋体"/>
                <w:sz w:val="21"/>
                <w:szCs w:val="21"/>
              </w:rPr>
              <w:t>交办问题基本情况</w:t>
            </w:r>
          </w:p>
        </w:tc>
        <w:tc>
          <w:tcPr>
            <w:tcW w:w="923" w:type="dxa"/>
            <w:vAlign w:val="center"/>
          </w:tcPr>
          <w:p>
            <w:pPr>
              <w:jc w:val="center"/>
              <w:rPr>
                <w:rFonts w:ascii="宋体" w:hAnsi="宋体" w:eastAsia="宋体" w:cs="宋体"/>
                <w:sz w:val="21"/>
                <w:szCs w:val="21"/>
              </w:rPr>
            </w:pPr>
            <w:r>
              <w:rPr>
                <w:rFonts w:hint="eastAsia" w:ascii="宋体" w:hAnsi="宋体" w:eastAsia="宋体" w:cs="宋体"/>
                <w:sz w:val="21"/>
                <w:szCs w:val="21"/>
              </w:rPr>
              <w:t>行政区域</w:t>
            </w:r>
          </w:p>
        </w:tc>
        <w:tc>
          <w:tcPr>
            <w:tcW w:w="810" w:type="dxa"/>
            <w:vAlign w:val="center"/>
          </w:tcPr>
          <w:p>
            <w:pPr>
              <w:jc w:val="center"/>
              <w:rPr>
                <w:rFonts w:ascii="宋体" w:hAnsi="宋体" w:eastAsia="宋体" w:cs="宋体"/>
                <w:sz w:val="21"/>
                <w:szCs w:val="21"/>
              </w:rPr>
            </w:pPr>
            <w:r>
              <w:rPr>
                <w:rFonts w:hint="eastAsia" w:ascii="宋体" w:hAnsi="宋体" w:eastAsia="宋体" w:cs="宋体"/>
                <w:sz w:val="21"/>
                <w:szCs w:val="21"/>
              </w:rPr>
              <w:t>污染类型</w:t>
            </w:r>
          </w:p>
        </w:tc>
        <w:tc>
          <w:tcPr>
            <w:tcW w:w="3390" w:type="dxa"/>
            <w:vAlign w:val="center"/>
          </w:tcPr>
          <w:p>
            <w:pPr>
              <w:jc w:val="center"/>
              <w:rPr>
                <w:rFonts w:ascii="宋体" w:hAnsi="宋体" w:eastAsia="宋体" w:cs="宋体"/>
                <w:sz w:val="21"/>
                <w:szCs w:val="21"/>
              </w:rPr>
            </w:pPr>
            <w:r>
              <w:rPr>
                <w:rFonts w:hint="eastAsia" w:ascii="宋体" w:hAnsi="宋体" w:eastAsia="宋体" w:cs="宋体"/>
                <w:sz w:val="21"/>
                <w:szCs w:val="21"/>
              </w:rPr>
              <w:t>调查核实情况</w:t>
            </w:r>
          </w:p>
        </w:tc>
        <w:tc>
          <w:tcPr>
            <w:tcW w:w="810" w:type="dxa"/>
            <w:vAlign w:val="center"/>
          </w:tcPr>
          <w:p>
            <w:pPr>
              <w:jc w:val="center"/>
              <w:rPr>
                <w:rFonts w:ascii="宋体" w:hAnsi="宋体" w:eastAsia="宋体" w:cs="宋体"/>
                <w:sz w:val="21"/>
                <w:szCs w:val="21"/>
              </w:rPr>
            </w:pPr>
            <w:r>
              <w:rPr>
                <w:rFonts w:hint="eastAsia" w:ascii="宋体" w:hAnsi="宋体" w:eastAsia="宋体" w:cs="宋体"/>
                <w:sz w:val="21"/>
                <w:szCs w:val="21"/>
              </w:rPr>
              <w:t>是否属实</w:t>
            </w:r>
          </w:p>
        </w:tc>
        <w:tc>
          <w:tcPr>
            <w:tcW w:w="2085" w:type="dxa"/>
            <w:vAlign w:val="center"/>
          </w:tcPr>
          <w:p>
            <w:pPr>
              <w:jc w:val="center"/>
              <w:rPr>
                <w:rFonts w:ascii="宋体" w:hAnsi="宋体" w:eastAsia="宋体" w:cs="宋体"/>
                <w:sz w:val="21"/>
                <w:szCs w:val="21"/>
              </w:rPr>
            </w:pPr>
            <w:r>
              <w:rPr>
                <w:rFonts w:hint="eastAsia" w:ascii="宋体" w:hAnsi="宋体" w:eastAsia="宋体" w:cs="宋体"/>
                <w:sz w:val="21"/>
                <w:szCs w:val="21"/>
              </w:rPr>
              <w:t>处理和整改情况</w:t>
            </w:r>
          </w:p>
        </w:tc>
        <w:tc>
          <w:tcPr>
            <w:tcW w:w="885" w:type="dxa"/>
            <w:vAlign w:val="center"/>
          </w:tcPr>
          <w:p>
            <w:pPr>
              <w:jc w:val="center"/>
              <w:rPr>
                <w:rFonts w:ascii="宋体" w:hAnsi="宋体" w:eastAsia="宋体" w:cs="宋体"/>
                <w:sz w:val="21"/>
                <w:szCs w:val="21"/>
              </w:rPr>
            </w:pPr>
            <w:r>
              <w:rPr>
                <w:rFonts w:hint="eastAsia" w:ascii="宋体" w:hAnsi="宋体" w:eastAsia="宋体" w:cs="宋体"/>
                <w:sz w:val="21"/>
                <w:szCs w:val="21"/>
              </w:rPr>
              <w:t>是否办结</w:t>
            </w:r>
          </w:p>
        </w:tc>
        <w:tc>
          <w:tcPr>
            <w:tcW w:w="1087" w:type="dxa"/>
            <w:vAlign w:val="center"/>
          </w:tcPr>
          <w:p>
            <w:pPr>
              <w:jc w:val="center"/>
              <w:rPr>
                <w:rFonts w:ascii="宋体" w:hAnsi="宋体" w:eastAsia="宋体" w:cs="宋体"/>
                <w:sz w:val="21"/>
                <w:szCs w:val="21"/>
              </w:rPr>
            </w:pPr>
            <w:r>
              <w:rPr>
                <w:rFonts w:hint="eastAsia" w:ascii="宋体" w:hAnsi="宋体" w:eastAsia="宋体" w:cs="宋体"/>
                <w:sz w:val="21"/>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sz w:val="21"/>
                <w:szCs w:val="21"/>
                <w:lang w:val="en-US" w:eastAsia="zh-CN"/>
              </w:rPr>
            </w:pPr>
            <w:r>
              <w:rPr>
                <w:rFonts w:hint="eastAsia"/>
                <w:sz w:val="21"/>
                <w:szCs w:val="21"/>
                <w:lang w:val="en-US" w:eastAsia="zh-CN"/>
              </w:rPr>
              <w:t>1</w:t>
            </w:r>
          </w:p>
        </w:tc>
        <w:tc>
          <w:tcPr>
            <w:tcW w:w="1163" w:type="dxa"/>
            <w:vAlign w:val="center"/>
          </w:tcPr>
          <w:p>
            <w:pPr>
              <w:keepNext w:val="0"/>
              <w:keepLines w:val="0"/>
              <w:widowControl/>
              <w:suppressLineNumbers w:val="0"/>
              <w:jc w:val="center"/>
              <w:textAlignment w:val="center"/>
              <w:rPr>
                <w:rFonts w:hint="default" w:ascii="Calibri" w:hAnsi="Calibri" w:cs="Calibri"/>
                <w:sz w:val="21"/>
                <w:szCs w:val="21"/>
              </w:rPr>
            </w:pPr>
            <w:r>
              <w:rPr>
                <w:rFonts w:hint="default" w:ascii="Calibri" w:hAnsi="Calibri" w:eastAsia="宋体" w:cs="Calibri"/>
                <w:i w:val="0"/>
                <w:iCs w:val="0"/>
                <w:color w:val="000000"/>
                <w:kern w:val="0"/>
                <w:sz w:val="21"/>
                <w:szCs w:val="21"/>
                <w:u w:val="none"/>
                <w:lang w:val="en-US" w:eastAsia="zh-CN" w:bidi="ar"/>
              </w:rPr>
              <w:t>X2GD202109140168</w:t>
            </w:r>
          </w:p>
        </w:tc>
        <w:tc>
          <w:tcPr>
            <w:tcW w:w="2174" w:type="dxa"/>
            <w:vAlign w:val="center"/>
          </w:tcPr>
          <w:p>
            <w:pPr>
              <w:keepNext w:val="0"/>
              <w:keepLines w:val="0"/>
              <w:widowControl/>
              <w:suppressLineNumbers w:val="0"/>
              <w:jc w:val="center"/>
              <w:textAlignment w:val="center"/>
              <w:rPr>
                <w:rFonts w:hint="eastAsia"/>
                <w:color w:val="auto"/>
                <w:sz w:val="21"/>
                <w:szCs w:val="21"/>
              </w:rPr>
            </w:pPr>
            <w:r>
              <w:rPr>
                <w:rFonts w:hint="default" w:ascii="Arial" w:hAnsi="Arial" w:eastAsia="宋体" w:cs="Arial"/>
                <w:i w:val="0"/>
                <w:iCs w:val="0"/>
                <w:color w:val="auto"/>
                <w:kern w:val="0"/>
                <w:sz w:val="21"/>
                <w:szCs w:val="21"/>
                <w:u w:val="none"/>
                <w:lang w:val="en-US" w:eastAsia="zh-CN" w:bidi="ar"/>
              </w:rPr>
              <w:t>反映中山市的镇街政府对生态环境保护十分不重视，觉得</w:t>
            </w:r>
            <w:r>
              <w:rPr>
                <w:rFonts w:hint="default" w:ascii="Arial" w:hAnsi="Arial" w:eastAsia="宋体" w:cs="Arial"/>
                <w:i w:val="0"/>
                <w:iCs w:val="0"/>
                <w:color w:val="auto"/>
                <w:kern w:val="0"/>
                <w:sz w:val="21"/>
                <w:szCs w:val="21"/>
                <w:u w:val="none"/>
                <w:lang w:val="en" w:eastAsia="zh-CN" w:bidi="ar"/>
              </w:rPr>
              <w:t>环保督察</w:t>
            </w:r>
            <w:r>
              <w:rPr>
                <w:rFonts w:hint="default" w:ascii="Arial" w:hAnsi="Arial" w:eastAsia="宋体" w:cs="Arial"/>
                <w:i w:val="0"/>
                <w:iCs w:val="0"/>
                <w:color w:val="auto"/>
                <w:kern w:val="0"/>
                <w:sz w:val="21"/>
                <w:szCs w:val="21"/>
                <w:u w:val="none"/>
                <w:lang w:val="en-US" w:eastAsia="zh-CN" w:bidi="ar"/>
              </w:rPr>
              <w:t>就是环保部门一家的事情，明明</w:t>
            </w:r>
            <w:r>
              <w:rPr>
                <w:rFonts w:hint="eastAsia" w:ascii="Arial" w:hAnsi="Arial" w:eastAsia="宋体" w:cs="Arial"/>
                <w:i w:val="0"/>
                <w:iCs w:val="0"/>
                <w:color w:val="auto"/>
                <w:kern w:val="0"/>
                <w:sz w:val="21"/>
                <w:szCs w:val="21"/>
                <w:u w:val="none"/>
                <w:lang w:val="en-US" w:eastAsia="zh-CN" w:bidi="ar"/>
              </w:rPr>
              <w:t>中央生态环保督察</w:t>
            </w:r>
            <w:r>
              <w:rPr>
                <w:rFonts w:hint="default" w:ascii="Arial" w:hAnsi="Arial" w:eastAsia="宋体" w:cs="Arial"/>
                <w:i w:val="0"/>
                <w:iCs w:val="0"/>
                <w:color w:val="auto"/>
                <w:kern w:val="0"/>
                <w:sz w:val="21"/>
                <w:szCs w:val="21"/>
                <w:u w:val="none"/>
                <w:lang w:val="en-US" w:eastAsia="zh-CN" w:bidi="ar"/>
              </w:rPr>
              <w:t>是对当地政府和党政领导的一次全面的督查，结果，那些地方领导，张嘴就是环保央督就是督环保部门的，动不动就对环保问责、追责！明确要求镇街环保局要把央督转办案件扩大化，大搞“一刀切”！对外宣传因为央督！基层环保工作人员除了应对央督案件、报表、报告等，还要应对领导增加的各种台账、会议、报告。这大半个月以来，5</w:t>
            </w:r>
            <w:r>
              <w:rPr>
                <w:rFonts w:hint="eastAsia" w:ascii="Arial" w:hAnsi="Arial" w:eastAsia="宋体" w:cs="Arial"/>
                <w:i w:val="0"/>
                <w:iCs w:val="0"/>
                <w:color w:val="auto"/>
                <w:kern w:val="0"/>
                <w:sz w:val="21"/>
                <w:szCs w:val="21"/>
                <w:u w:val="none"/>
                <w:lang w:val="en-US" w:eastAsia="zh-CN" w:bidi="ar"/>
              </w:rPr>
              <w:t>+2、</w:t>
            </w:r>
            <w:r>
              <w:rPr>
                <w:rFonts w:hint="default" w:ascii="Arial" w:hAnsi="Arial" w:eastAsia="宋体" w:cs="Arial"/>
                <w:i w:val="0"/>
                <w:iCs w:val="0"/>
                <w:color w:val="auto"/>
                <w:kern w:val="0"/>
                <w:sz w:val="21"/>
                <w:szCs w:val="21"/>
                <w:u w:val="none"/>
                <w:lang w:val="en-US" w:eastAsia="zh-CN" w:bidi="ar"/>
              </w:rPr>
              <w:t>白加黑！早出晚归辛苦工作。</w:t>
            </w:r>
          </w:p>
        </w:tc>
        <w:tc>
          <w:tcPr>
            <w:tcW w:w="923" w:type="dxa"/>
            <w:vAlign w:val="center"/>
          </w:tcPr>
          <w:p>
            <w:pPr>
              <w:keepNext w:val="0"/>
              <w:keepLines w:val="0"/>
              <w:widowControl/>
              <w:suppressLineNumbers w:val="0"/>
              <w:jc w:val="center"/>
              <w:textAlignment w:val="center"/>
              <w:rPr>
                <w:rFonts w:hint="eastAsia"/>
                <w:sz w:val="21"/>
                <w:szCs w:val="21"/>
              </w:rPr>
            </w:pPr>
            <w:r>
              <w:rPr>
                <w:rFonts w:hint="eastAsia" w:ascii="Arial" w:hAnsi="Arial" w:eastAsia="宋体" w:cs="Arial"/>
                <w:i w:val="0"/>
                <w:iCs w:val="0"/>
                <w:color w:val="000000"/>
                <w:kern w:val="0"/>
                <w:sz w:val="21"/>
                <w:szCs w:val="21"/>
                <w:u w:val="none"/>
                <w:lang w:val="en-US" w:eastAsia="zh-CN" w:bidi="ar"/>
              </w:rPr>
              <w:t>中山市</w:t>
            </w:r>
          </w:p>
        </w:tc>
        <w:tc>
          <w:tcPr>
            <w:tcW w:w="810" w:type="dxa"/>
            <w:vAlign w:val="center"/>
          </w:tcPr>
          <w:p>
            <w:pPr>
              <w:keepNext w:val="0"/>
              <w:keepLines w:val="0"/>
              <w:widowControl/>
              <w:suppressLineNumbers w:val="0"/>
              <w:jc w:val="center"/>
              <w:textAlignment w:val="center"/>
              <w:rPr>
                <w:rFonts w:hint="eastAsia"/>
                <w:sz w:val="21"/>
                <w:szCs w:val="21"/>
              </w:rPr>
            </w:pPr>
            <w:r>
              <w:rPr>
                <w:rFonts w:hint="default" w:ascii="Arial" w:hAnsi="Arial" w:eastAsia="宋体" w:cs="Arial"/>
                <w:i w:val="0"/>
                <w:iCs w:val="0"/>
                <w:color w:val="000000"/>
                <w:kern w:val="0"/>
                <w:sz w:val="21"/>
                <w:szCs w:val="21"/>
                <w:u w:val="none"/>
                <w:lang w:val="en-US" w:eastAsia="zh-CN" w:bidi="ar"/>
              </w:rPr>
              <w:t>其他污染</w:t>
            </w:r>
          </w:p>
        </w:tc>
        <w:tc>
          <w:tcPr>
            <w:tcW w:w="3390" w:type="dxa"/>
            <w:vAlign w:val="center"/>
          </w:tcPr>
          <w:p>
            <w:pPr>
              <w:spacing w:line="240" w:lineRule="atLeast"/>
              <w:jc w:val="center"/>
              <w:rPr>
                <w:rFonts w:hint="eastAsia" w:ascii="仿宋" w:hAnsi="仿宋"/>
                <w:sz w:val="21"/>
                <w:szCs w:val="21"/>
              </w:rPr>
            </w:pPr>
            <w:r>
              <w:rPr>
                <w:rFonts w:hint="eastAsia" w:ascii="仿宋" w:hAnsi="仿宋"/>
                <w:sz w:val="21"/>
                <w:szCs w:val="21"/>
              </w:rPr>
              <w:t>1.在督察迎检工作中，我市及各镇街均制定了迎检工作方案，将其他职能部门纳入成员单位，明确工作职责和工作内容，并印发《关于做好第二轮中央生态环境保护督察组下沉督察迎检工作的通知》，要求各相关部门要按自身职责，确保中央生态环境保护督察组交办的信访举报问题及时</w:t>
            </w:r>
            <w:r>
              <w:rPr>
                <w:rFonts w:hint="eastAsia" w:ascii="仿宋" w:hAnsi="仿宋"/>
                <w:sz w:val="21"/>
                <w:szCs w:val="21"/>
                <w:lang w:eastAsia="zh-CN"/>
              </w:rPr>
              <w:t>办理</w:t>
            </w:r>
            <w:r>
              <w:rPr>
                <w:rFonts w:hint="eastAsia" w:ascii="仿宋" w:hAnsi="仿宋"/>
                <w:sz w:val="21"/>
                <w:szCs w:val="21"/>
              </w:rPr>
              <w:t>到位。中央生态环境保护督察交办</w:t>
            </w:r>
            <w:r>
              <w:rPr>
                <w:rFonts w:hint="eastAsia" w:ascii="仿宋" w:hAnsi="仿宋"/>
                <w:sz w:val="21"/>
                <w:szCs w:val="21"/>
                <w:lang w:eastAsia="zh-CN"/>
              </w:rPr>
              <w:t>案件</w:t>
            </w:r>
            <w:r>
              <w:rPr>
                <w:rFonts w:hint="eastAsia" w:ascii="仿宋" w:hAnsi="仿宋"/>
                <w:sz w:val="21"/>
                <w:szCs w:val="21"/>
              </w:rPr>
              <w:t>部分依职责分办给其他职能部门办理。分办给镇街的案件，由镇街主要领导牵头按照工作职责召集各相关部门共同办理。市委督查室、市政府督查室联合市生态环境局于9月12日至13日对交办案件办理情况开展专项督查。发现各镇街已建立相应的工作机制，能快速核查案件并立行立改。由此可见，我市将第二轮生态环境保护督察视为对全市生态环境保护工作的一</w:t>
            </w:r>
            <w:bookmarkStart w:id="0" w:name="_GoBack"/>
            <w:bookmarkEnd w:id="0"/>
            <w:r>
              <w:rPr>
                <w:rFonts w:hint="eastAsia" w:ascii="仿宋" w:hAnsi="仿宋"/>
                <w:sz w:val="21"/>
                <w:szCs w:val="21"/>
              </w:rPr>
              <w:t>次全面检验，充分证明了各镇街党委、政府对生态环境保护工作的高度重视。</w:t>
            </w:r>
          </w:p>
          <w:p>
            <w:pPr>
              <w:spacing w:line="240" w:lineRule="atLeast"/>
              <w:jc w:val="center"/>
              <w:rPr>
                <w:rFonts w:hint="eastAsia" w:ascii="仿宋" w:hAnsi="仿宋"/>
                <w:sz w:val="21"/>
                <w:szCs w:val="21"/>
              </w:rPr>
            </w:pPr>
            <w:r>
              <w:rPr>
                <w:rFonts w:hint="eastAsia" w:ascii="仿宋" w:hAnsi="仿宋"/>
                <w:sz w:val="21"/>
                <w:szCs w:val="21"/>
              </w:rPr>
              <w:t>2.据统计，中央督察组进驻以来，我市暂无相关部门工作人员因督察工作被追责问责的情况。</w:t>
            </w:r>
          </w:p>
          <w:p>
            <w:pPr>
              <w:spacing w:line="240" w:lineRule="atLeast"/>
              <w:jc w:val="center"/>
              <w:rPr>
                <w:rFonts w:hint="eastAsia" w:ascii="仿宋" w:hAnsi="仿宋"/>
                <w:sz w:val="21"/>
                <w:szCs w:val="21"/>
              </w:rPr>
            </w:pPr>
            <w:r>
              <w:rPr>
                <w:rFonts w:hint="eastAsia" w:ascii="仿宋" w:hAnsi="仿宋"/>
                <w:sz w:val="21"/>
                <w:szCs w:val="21"/>
              </w:rPr>
              <w:t>3.我市《通知》要求全市各镇街、各部门坚决不允许采取集中停工停产停业等“一刀切”方式应对督察，不能“一关了之”，不能“一罚了之”。交办案件办理情况专项督查未发现镇街存在央督转办案件扩大化，大搞“一刀切”的情况。截至目前，我市也未收到群众或企业关于督察大搞“一刀切”的信访投诉。</w:t>
            </w:r>
          </w:p>
          <w:p>
            <w:pPr>
              <w:spacing w:line="240" w:lineRule="atLeast"/>
              <w:jc w:val="center"/>
              <w:rPr>
                <w:rFonts w:hint="eastAsia" w:ascii="仿宋" w:hAnsi="仿宋"/>
                <w:sz w:val="21"/>
                <w:szCs w:val="21"/>
              </w:rPr>
            </w:pPr>
            <w:r>
              <w:rPr>
                <w:rFonts w:hint="eastAsia" w:ascii="仿宋" w:hAnsi="仿宋"/>
                <w:sz w:val="21"/>
                <w:szCs w:val="21"/>
              </w:rPr>
              <w:t>4.由于生态环境保护委员会办公室设在生态环境部门，在督察期间，生态环境部门需要开展大量统筹、协调工作，工作量增加。市委、市政府领导均多次就做好督察迎检和案件办理工作作出批示指示和具体部署，</w:t>
            </w:r>
            <w:r>
              <w:rPr>
                <w:rFonts w:hint="eastAsia" w:ascii="仿宋" w:hAnsi="仿宋"/>
                <w:sz w:val="21"/>
                <w:szCs w:val="21"/>
                <w:lang w:eastAsia="zh-CN"/>
              </w:rPr>
              <w:t>并开展现场督导。</w:t>
            </w:r>
            <w:r>
              <w:rPr>
                <w:rFonts w:hint="eastAsia" w:ascii="仿宋" w:hAnsi="仿宋"/>
                <w:sz w:val="21"/>
                <w:szCs w:val="21"/>
              </w:rPr>
              <w:t>市协调联络组统筹指挥7个专项小组协同配合，全市各级各部门坚守岗位，服从市协调联络组和各专项工作组统一调度指挥，全程保障，目前顺利完成阶段性督察迎检和案件办理工作。</w:t>
            </w:r>
          </w:p>
        </w:tc>
        <w:tc>
          <w:tcPr>
            <w:tcW w:w="810" w:type="dxa"/>
            <w:vAlign w:val="center"/>
          </w:tcPr>
          <w:p>
            <w:pPr>
              <w:spacing w:line="240" w:lineRule="atLeast"/>
              <w:jc w:val="center"/>
              <w:rPr>
                <w:rFonts w:hint="eastAsia" w:eastAsiaTheme="minorEastAsia"/>
                <w:sz w:val="21"/>
                <w:szCs w:val="21"/>
                <w:lang w:val="en-US" w:eastAsia="zh-CN"/>
              </w:rPr>
            </w:pPr>
            <w:r>
              <w:rPr>
                <w:rFonts w:hint="eastAsia"/>
                <w:sz w:val="21"/>
                <w:szCs w:val="21"/>
                <w:lang w:val="en-US" w:eastAsia="zh-CN"/>
              </w:rPr>
              <w:t>部分属实</w:t>
            </w:r>
          </w:p>
        </w:tc>
        <w:tc>
          <w:tcPr>
            <w:tcW w:w="2085" w:type="dxa"/>
            <w:vAlign w:val="center"/>
          </w:tcPr>
          <w:p>
            <w:pPr>
              <w:spacing w:line="240" w:lineRule="atLeast"/>
              <w:jc w:val="center"/>
              <w:rPr>
                <w:rFonts w:hint="eastAsia"/>
                <w:sz w:val="21"/>
                <w:szCs w:val="21"/>
              </w:rPr>
            </w:pPr>
            <w:r>
              <w:rPr>
                <w:rFonts w:hint="eastAsia"/>
                <w:sz w:val="21"/>
                <w:szCs w:val="21"/>
                <w:lang w:val="en-US" w:eastAsia="zh-CN"/>
              </w:rPr>
              <w:t>1.</w:t>
            </w:r>
            <w:r>
              <w:rPr>
                <w:rFonts w:hint="eastAsia"/>
                <w:sz w:val="21"/>
                <w:szCs w:val="21"/>
              </w:rPr>
              <w:t>立行立改：接到案件以来，我市立即开展自查自纠，梳理相关案件办理情况，排查是否存在镇街不重视督察工作的情况，要求各镇街务必由一把手亲自抓、负总责，分管领导要具体抓，要通过镇领导包村、村包片的方式去化解交办案件。实事求是，对问题立行立改，杜绝工作推诿、履职不到位，敷衍整改、表面整改、假装整改。在办理案件的过程中，禁止为立行立改而降低标准，坚决杜绝“一刀切”行为，不能“一关了之”，不能“一罚了之”。</w:t>
            </w:r>
          </w:p>
          <w:p>
            <w:pPr>
              <w:spacing w:line="240" w:lineRule="atLeast"/>
              <w:jc w:val="center"/>
              <w:rPr>
                <w:rFonts w:hint="eastAsia"/>
                <w:sz w:val="21"/>
                <w:szCs w:val="21"/>
              </w:rPr>
            </w:pPr>
            <w:r>
              <w:rPr>
                <w:rFonts w:hint="eastAsia"/>
                <w:sz w:val="21"/>
                <w:szCs w:val="21"/>
                <w:lang w:val="en-US" w:eastAsia="zh-CN"/>
              </w:rPr>
              <w:t>2.</w:t>
            </w:r>
            <w:r>
              <w:rPr>
                <w:rFonts w:hint="eastAsia"/>
                <w:sz w:val="21"/>
                <w:szCs w:val="21"/>
              </w:rPr>
              <w:t>举一反三：全市上下在市协调联络组统筹指挥下协同配合、高效运作。</w:t>
            </w:r>
          </w:p>
          <w:p>
            <w:pPr>
              <w:spacing w:line="240" w:lineRule="atLeast"/>
              <w:jc w:val="center"/>
              <w:rPr>
                <w:rFonts w:hint="eastAsia"/>
                <w:sz w:val="21"/>
                <w:szCs w:val="21"/>
              </w:rPr>
            </w:pPr>
            <w:r>
              <w:rPr>
                <w:rFonts w:hint="eastAsia"/>
                <w:sz w:val="21"/>
                <w:szCs w:val="21"/>
                <w:lang w:val="en-US" w:eastAsia="zh-CN"/>
              </w:rPr>
              <w:t>3.</w:t>
            </w:r>
            <w:r>
              <w:rPr>
                <w:rFonts w:hint="eastAsia"/>
                <w:sz w:val="21"/>
                <w:szCs w:val="21"/>
              </w:rPr>
              <w:t>长效机制：全市各级各部门把抓好中央生态环境保护督察反馈问题整改作为贯彻落实习近平生态文明思想重要检验。</w:t>
            </w:r>
          </w:p>
        </w:tc>
        <w:tc>
          <w:tcPr>
            <w:tcW w:w="885" w:type="dxa"/>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已办结</w:t>
            </w:r>
          </w:p>
        </w:tc>
        <w:tc>
          <w:tcPr>
            <w:tcW w:w="1087" w:type="dxa"/>
            <w:vAlign w:val="center"/>
          </w:tcPr>
          <w:p>
            <w:pPr>
              <w:spacing w:line="240" w:lineRule="atLeast"/>
              <w:jc w:val="center"/>
              <w:rPr>
                <w:rFonts w:hint="eastAsia" w:eastAsiaTheme="minorEastAsia"/>
                <w:sz w:val="21"/>
                <w:szCs w:val="21"/>
                <w:lang w:val="en-US" w:eastAsia="zh-CN"/>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sz w:val="21"/>
                <w:szCs w:val="21"/>
                <w:lang w:val="en-US" w:eastAsia="zh-CN"/>
              </w:rPr>
            </w:pPr>
            <w:r>
              <w:rPr>
                <w:rFonts w:hint="eastAsia"/>
                <w:sz w:val="21"/>
                <w:szCs w:val="21"/>
                <w:lang w:val="en-US" w:eastAsia="zh-CN"/>
              </w:rPr>
              <w:t>2</w:t>
            </w:r>
          </w:p>
        </w:tc>
        <w:tc>
          <w:tcPr>
            <w:tcW w:w="1163" w:type="dxa"/>
            <w:vAlign w:val="center"/>
          </w:tcPr>
          <w:p>
            <w:pPr>
              <w:keepNext w:val="0"/>
              <w:keepLines w:val="0"/>
              <w:widowControl/>
              <w:suppressLineNumbers w:val="0"/>
              <w:jc w:val="center"/>
              <w:textAlignment w:val="center"/>
              <w:rPr>
                <w:rFonts w:hint="default" w:ascii="Calibri" w:hAnsi="Calibri" w:cs="Calibri"/>
                <w:sz w:val="21"/>
                <w:szCs w:val="21"/>
              </w:rPr>
            </w:pPr>
            <w:r>
              <w:rPr>
                <w:rFonts w:hint="default" w:ascii="Calibri" w:hAnsi="Calibri" w:eastAsia="宋体" w:cs="Calibri"/>
                <w:i w:val="0"/>
                <w:iCs w:val="0"/>
                <w:color w:val="000000"/>
                <w:kern w:val="0"/>
                <w:sz w:val="21"/>
                <w:szCs w:val="21"/>
                <w:u w:val="none"/>
                <w:lang w:val="en-US" w:eastAsia="zh-CN" w:bidi="ar"/>
              </w:rPr>
              <w:t>X2GD202109140161</w:t>
            </w:r>
          </w:p>
        </w:tc>
        <w:tc>
          <w:tcPr>
            <w:tcW w:w="2174" w:type="dxa"/>
            <w:vAlign w:val="center"/>
          </w:tcPr>
          <w:p>
            <w:pPr>
              <w:keepNext w:val="0"/>
              <w:keepLines w:val="0"/>
              <w:widowControl/>
              <w:suppressLineNumbers w:val="0"/>
              <w:jc w:val="center"/>
              <w:textAlignment w:val="center"/>
              <w:rPr>
                <w:rFonts w:hint="eastAsia"/>
                <w:color w:val="auto"/>
                <w:sz w:val="21"/>
                <w:szCs w:val="21"/>
              </w:rPr>
            </w:pPr>
            <w:r>
              <w:rPr>
                <w:rStyle w:val="9"/>
                <w:color w:val="auto"/>
                <w:sz w:val="21"/>
                <w:szCs w:val="21"/>
                <w:lang w:val="en-US" w:eastAsia="zh-CN" w:bidi="ar"/>
              </w:rPr>
              <w:t>中山市古镇海州北海工业区，东岸北路，</w:t>
            </w:r>
            <w:r>
              <w:rPr>
                <w:rStyle w:val="10"/>
                <w:color w:val="auto"/>
                <w:sz w:val="21"/>
                <w:szCs w:val="21"/>
                <w:lang w:val="en-US" w:eastAsia="zh-CN" w:bidi="ar"/>
              </w:rPr>
              <w:t>佑润建筑材料有限公司</w:t>
            </w:r>
            <w:r>
              <w:rPr>
                <w:rStyle w:val="9"/>
                <w:color w:val="auto"/>
                <w:sz w:val="21"/>
                <w:szCs w:val="21"/>
                <w:lang w:val="en-US" w:eastAsia="zh-CN" w:bidi="ar"/>
              </w:rPr>
              <w:t>。公司在此地严重污染环境和制造机器噪音，超载违规大货车从海州国际物流马路对面非机动车道逆向行驶两百多米到达此场地，严重危害附近居民人身安全，喇叭声和噪音，有时候灰尘太多眼睛都打不开，有此处红绿灯监控为证，交警视而不理，</w:t>
            </w:r>
            <w:r>
              <w:rPr>
                <w:rStyle w:val="11"/>
                <w:rFonts w:eastAsia="宋体"/>
                <w:color w:val="auto"/>
                <w:sz w:val="21"/>
                <w:szCs w:val="21"/>
                <w:lang w:val="en-US" w:eastAsia="zh-CN" w:bidi="ar"/>
              </w:rPr>
              <w:t>.</w:t>
            </w:r>
            <w:r>
              <w:rPr>
                <w:rStyle w:val="9"/>
                <w:color w:val="auto"/>
                <w:sz w:val="21"/>
                <w:szCs w:val="21"/>
                <w:lang w:val="en-US" w:eastAsia="zh-CN" w:bidi="ar"/>
              </w:rPr>
              <w:t>此公司在此地嚣张跋扈，在中山投诉多次未见处理。</w:t>
            </w:r>
          </w:p>
        </w:tc>
        <w:tc>
          <w:tcPr>
            <w:tcW w:w="923" w:type="dxa"/>
            <w:vAlign w:val="center"/>
          </w:tcPr>
          <w:p>
            <w:pPr>
              <w:keepNext w:val="0"/>
              <w:keepLines w:val="0"/>
              <w:widowControl/>
              <w:suppressLineNumbers w:val="0"/>
              <w:jc w:val="center"/>
              <w:textAlignment w:val="center"/>
              <w:rPr>
                <w:rFonts w:hint="eastAsia"/>
                <w:sz w:val="21"/>
                <w:szCs w:val="21"/>
              </w:rPr>
            </w:pPr>
            <w:r>
              <w:rPr>
                <w:rFonts w:hint="eastAsia" w:ascii="Arial" w:hAnsi="Arial" w:eastAsia="宋体" w:cs="Arial"/>
                <w:i w:val="0"/>
                <w:iCs w:val="0"/>
                <w:color w:val="000000"/>
                <w:kern w:val="0"/>
                <w:sz w:val="21"/>
                <w:szCs w:val="21"/>
                <w:u w:val="none"/>
                <w:lang w:val="en-US" w:eastAsia="zh-CN" w:bidi="ar"/>
              </w:rPr>
              <w:t>中山市</w:t>
            </w:r>
            <w:r>
              <w:rPr>
                <w:rFonts w:hint="default" w:ascii="Arial" w:hAnsi="Arial" w:eastAsia="宋体" w:cs="Arial"/>
                <w:i w:val="0"/>
                <w:iCs w:val="0"/>
                <w:color w:val="000000"/>
                <w:kern w:val="0"/>
                <w:sz w:val="21"/>
                <w:szCs w:val="21"/>
                <w:u w:val="none"/>
                <w:lang w:val="en-US" w:eastAsia="zh-CN" w:bidi="ar"/>
              </w:rPr>
              <w:t>古镇镇</w:t>
            </w:r>
          </w:p>
        </w:tc>
        <w:tc>
          <w:tcPr>
            <w:tcW w:w="810" w:type="dxa"/>
            <w:vAlign w:val="center"/>
          </w:tcPr>
          <w:p>
            <w:pPr>
              <w:keepNext w:val="0"/>
              <w:keepLines w:val="0"/>
              <w:widowControl/>
              <w:suppressLineNumbers w:val="0"/>
              <w:jc w:val="center"/>
              <w:textAlignment w:val="center"/>
              <w:rPr>
                <w:rFonts w:hint="eastAsia"/>
                <w:sz w:val="21"/>
                <w:szCs w:val="21"/>
              </w:rPr>
            </w:pPr>
            <w:r>
              <w:rPr>
                <w:rFonts w:hint="default" w:ascii="Arial" w:hAnsi="Arial" w:eastAsia="宋体" w:cs="Arial"/>
                <w:i w:val="0"/>
                <w:iCs w:val="0"/>
                <w:color w:val="000000"/>
                <w:kern w:val="0"/>
                <w:sz w:val="21"/>
                <w:szCs w:val="21"/>
                <w:u w:val="none"/>
                <w:lang w:val="en-US" w:eastAsia="zh-CN" w:bidi="ar"/>
              </w:rPr>
              <w:t>噪音,大气</w:t>
            </w:r>
          </w:p>
        </w:tc>
        <w:tc>
          <w:tcPr>
            <w:tcW w:w="3390" w:type="dxa"/>
            <w:vAlign w:val="center"/>
          </w:tcPr>
          <w:p>
            <w:pPr>
              <w:spacing w:line="240" w:lineRule="atLeast"/>
              <w:jc w:val="center"/>
              <w:rPr>
                <w:rFonts w:hint="eastAsia" w:ascii="仿宋" w:hAnsi="仿宋"/>
                <w:sz w:val="21"/>
                <w:szCs w:val="21"/>
              </w:rPr>
            </w:pPr>
            <w:r>
              <w:rPr>
                <w:rFonts w:hint="eastAsia" w:ascii="仿宋" w:hAnsi="仿宋"/>
                <w:sz w:val="21"/>
                <w:szCs w:val="21"/>
              </w:rPr>
              <w:t>1.中山市佑润建筑材料有限公司主要从事建筑废料回收分拣利用。公司</w:t>
            </w:r>
            <w:r>
              <w:rPr>
                <w:rFonts w:hint="eastAsia" w:ascii="仿宋" w:hAnsi="仿宋"/>
                <w:sz w:val="21"/>
                <w:szCs w:val="21"/>
                <w:lang w:eastAsia="zh-CN"/>
              </w:rPr>
              <w:t>已</w:t>
            </w:r>
            <w:r>
              <w:rPr>
                <w:rFonts w:hint="eastAsia" w:ascii="仿宋" w:hAnsi="仿宋"/>
                <w:sz w:val="21"/>
                <w:szCs w:val="21"/>
              </w:rPr>
              <w:t>取得营业执照，</w:t>
            </w:r>
            <w:r>
              <w:rPr>
                <w:rFonts w:hint="eastAsia" w:ascii="仿宋" w:hAnsi="仿宋"/>
                <w:sz w:val="21"/>
                <w:szCs w:val="21"/>
                <w:lang w:eastAsia="zh-CN"/>
              </w:rPr>
              <w:t>已办理相关环保</w:t>
            </w:r>
            <w:r>
              <w:rPr>
                <w:rFonts w:hint="eastAsia" w:ascii="仿宋" w:hAnsi="仿宋"/>
                <w:sz w:val="21"/>
                <w:szCs w:val="21"/>
              </w:rPr>
              <w:t>手续。9月15日、16日、17日，现场检查企业场内粉尘处理、水雾降尘设施正常运行，地面有洒水痕迹，未发现环境违法行为。古镇镇9月5日委托第三方对企业厂界噪声、大气进行监测，检测结果显示符合排放标准；</w:t>
            </w:r>
            <w:r>
              <w:rPr>
                <w:rFonts w:hint="eastAsia" w:ascii="仿宋" w:hAnsi="仿宋"/>
                <w:sz w:val="21"/>
                <w:szCs w:val="21"/>
                <w:lang w:eastAsia="zh-CN"/>
              </w:rPr>
              <w:t>古镇镇生态环境保护局</w:t>
            </w:r>
            <w:r>
              <w:rPr>
                <w:rFonts w:hint="eastAsia"/>
                <w:szCs w:val="21"/>
              </w:rPr>
              <w:t>要求</w:t>
            </w:r>
            <w:r>
              <w:rPr>
                <w:rFonts w:hint="eastAsia"/>
                <w:szCs w:val="21"/>
                <w:lang w:eastAsia="zh-CN"/>
              </w:rPr>
              <w:t>企业</w:t>
            </w:r>
            <w:r>
              <w:rPr>
                <w:rFonts w:hint="eastAsia"/>
                <w:szCs w:val="21"/>
              </w:rPr>
              <w:t>有计划迅速落实相关粉尘防控措施</w:t>
            </w:r>
            <w:r>
              <w:rPr>
                <w:rFonts w:hint="eastAsia" w:ascii="仿宋" w:hAnsi="仿宋"/>
                <w:sz w:val="21"/>
                <w:szCs w:val="21"/>
              </w:rPr>
              <w:t>。</w:t>
            </w:r>
          </w:p>
          <w:p>
            <w:pPr>
              <w:spacing w:line="240" w:lineRule="atLeast"/>
              <w:jc w:val="center"/>
              <w:rPr>
                <w:rFonts w:hint="eastAsia" w:ascii="仿宋" w:hAnsi="仿宋"/>
                <w:sz w:val="21"/>
                <w:szCs w:val="21"/>
              </w:rPr>
            </w:pPr>
            <w:r>
              <w:rPr>
                <w:rFonts w:hint="eastAsia" w:ascii="仿宋" w:hAnsi="仿宋"/>
                <w:sz w:val="21"/>
                <w:szCs w:val="21"/>
              </w:rPr>
              <w:t>2.群众反映的海洲物流园对面马路是古神公路二期北海工业园入口侧的便道，为方便群众进出北海工业园区，该便道一直都允许车辆双向行驶，不存在逆行行为；但现场标识牌和标线不完善，存在交通安全隐患。为优化该区域道路的交通组织，古镇镇城住农局正在对北海工业大道与古神公路交叉口实施渠化改造，工期从2021年8月20日至9月30日。</w:t>
            </w:r>
          </w:p>
          <w:p>
            <w:pPr>
              <w:spacing w:line="240" w:lineRule="atLeast"/>
              <w:jc w:val="center"/>
              <w:rPr>
                <w:rFonts w:hint="eastAsia" w:ascii="仿宋" w:hAnsi="仿宋"/>
                <w:sz w:val="21"/>
                <w:szCs w:val="21"/>
              </w:rPr>
            </w:pPr>
            <w:r>
              <w:rPr>
                <w:rFonts w:hint="eastAsia" w:ascii="仿宋" w:hAnsi="仿宋"/>
                <w:sz w:val="21"/>
                <w:szCs w:val="21"/>
              </w:rPr>
              <w:t>3.关于“超载违规大货车”“喇叭声和噪音”问题，古镇镇已对企业相关违法车辆进行处罚；镇交警部门对该公司运输车辆乱鸣喇叭等违规行为加强监控管理，暂未发现违规行为；镇综合行政执法局也加强对车辆违法超载的管理。</w:t>
            </w:r>
          </w:p>
          <w:p>
            <w:pPr>
              <w:spacing w:line="240" w:lineRule="atLeast"/>
              <w:jc w:val="center"/>
              <w:rPr>
                <w:rFonts w:hint="eastAsia" w:ascii="仿宋" w:hAnsi="仿宋"/>
                <w:sz w:val="21"/>
                <w:szCs w:val="21"/>
              </w:rPr>
            </w:pPr>
            <w:r>
              <w:rPr>
                <w:rFonts w:hint="eastAsia" w:ascii="仿宋" w:hAnsi="仿宋"/>
                <w:sz w:val="21"/>
                <w:szCs w:val="21"/>
              </w:rPr>
              <w:t>4.经核查，自今年6月2日以来，古镇镇共收到反映该企业噪声、扬尘等污染问题信访件6件，镇有关部门接件后均安排人员到现场了解情况，对存在问题提出整改要求并督促落实，按规定回复信访人。</w:t>
            </w:r>
          </w:p>
        </w:tc>
        <w:tc>
          <w:tcPr>
            <w:tcW w:w="810" w:type="dxa"/>
            <w:vAlign w:val="center"/>
          </w:tcPr>
          <w:p>
            <w:pPr>
              <w:spacing w:line="240" w:lineRule="atLeast"/>
              <w:jc w:val="center"/>
              <w:rPr>
                <w:rFonts w:hint="eastAsia"/>
                <w:sz w:val="21"/>
                <w:szCs w:val="21"/>
              </w:rPr>
            </w:pPr>
            <w:r>
              <w:rPr>
                <w:rFonts w:hint="eastAsia"/>
                <w:sz w:val="21"/>
                <w:szCs w:val="21"/>
                <w:lang w:val="en-US" w:eastAsia="zh-CN"/>
              </w:rPr>
              <w:t>部分属实</w:t>
            </w:r>
          </w:p>
        </w:tc>
        <w:tc>
          <w:tcPr>
            <w:tcW w:w="2085" w:type="dxa"/>
            <w:vAlign w:val="center"/>
          </w:tcPr>
          <w:p>
            <w:pPr>
              <w:spacing w:line="240" w:lineRule="atLeast"/>
              <w:jc w:val="center"/>
              <w:rPr>
                <w:rFonts w:hint="eastAsia"/>
                <w:sz w:val="21"/>
                <w:szCs w:val="21"/>
              </w:rPr>
            </w:pPr>
            <w:r>
              <w:rPr>
                <w:rFonts w:hint="eastAsia"/>
                <w:sz w:val="21"/>
                <w:szCs w:val="21"/>
                <w:lang w:val="en-US" w:eastAsia="zh-CN"/>
              </w:rPr>
              <w:t>1.</w:t>
            </w:r>
            <w:r>
              <w:rPr>
                <w:rFonts w:hint="eastAsia"/>
                <w:sz w:val="21"/>
                <w:szCs w:val="21"/>
              </w:rPr>
              <w:t>立行立改：9月16日，该处改造工程施工单位根据施工进度开放北海工业大道与古神公路交叉路口，同步加快施工进度；古镇镇交警大队加强该路段的交通违法行为执法力度；</w:t>
            </w:r>
            <w:r>
              <w:rPr>
                <w:rFonts w:hint="eastAsia"/>
                <w:sz w:val="21"/>
                <w:szCs w:val="21"/>
                <w:lang w:eastAsia="zh-CN"/>
              </w:rPr>
              <w:t>要求</w:t>
            </w:r>
            <w:r>
              <w:rPr>
                <w:rFonts w:hint="eastAsia"/>
                <w:sz w:val="21"/>
                <w:szCs w:val="21"/>
              </w:rPr>
              <w:t>企业加大场内地面和周边道路洒水频次</w:t>
            </w:r>
            <w:r>
              <w:rPr>
                <w:rFonts w:hint="eastAsia"/>
                <w:sz w:val="21"/>
                <w:szCs w:val="21"/>
                <w:lang w:eastAsia="zh-CN"/>
              </w:rPr>
              <w:t>，</w:t>
            </w:r>
            <w:r>
              <w:rPr>
                <w:rFonts w:hint="eastAsia"/>
                <w:sz w:val="21"/>
                <w:szCs w:val="21"/>
              </w:rPr>
              <w:t>切实落实6个100%。9月17日，古镇镇综合行政执法局对中山市古镇镇佑润建筑材料有限公司车辆超载行为进行立案处罚。</w:t>
            </w:r>
          </w:p>
          <w:p>
            <w:pPr>
              <w:spacing w:line="240" w:lineRule="atLeast"/>
              <w:jc w:val="center"/>
              <w:rPr>
                <w:rFonts w:hint="eastAsia"/>
                <w:sz w:val="21"/>
                <w:szCs w:val="21"/>
              </w:rPr>
            </w:pPr>
            <w:r>
              <w:rPr>
                <w:rFonts w:hint="eastAsia"/>
                <w:sz w:val="21"/>
                <w:szCs w:val="21"/>
                <w:lang w:val="en-US" w:eastAsia="zh-CN"/>
              </w:rPr>
              <w:t>2.</w:t>
            </w:r>
            <w:r>
              <w:rPr>
                <w:rFonts w:hint="eastAsia"/>
                <w:sz w:val="21"/>
                <w:szCs w:val="21"/>
              </w:rPr>
              <w:t>举一反三：全面排查该片区企业存在的弱点，加强在建工地及施工路段的扬尘管理工作并完善道路标志标线标牌。</w:t>
            </w:r>
          </w:p>
          <w:p>
            <w:pPr>
              <w:spacing w:line="240" w:lineRule="atLeast"/>
              <w:jc w:val="center"/>
              <w:rPr>
                <w:rFonts w:hint="eastAsia" w:eastAsiaTheme="minorEastAsia"/>
                <w:sz w:val="21"/>
                <w:szCs w:val="21"/>
                <w:lang w:eastAsia="zh-CN"/>
              </w:rPr>
            </w:pPr>
            <w:r>
              <w:rPr>
                <w:rFonts w:hint="eastAsia"/>
                <w:sz w:val="21"/>
                <w:szCs w:val="21"/>
                <w:lang w:val="en-US" w:eastAsia="zh-CN"/>
              </w:rPr>
              <w:t>3.</w:t>
            </w:r>
            <w:r>
              <w:rPr>
                <w:rFonts w:hint="eastAsia"/>
                <w:sz w:val="21"/>
                <w:szCs w:val="21"/>
              </w:rPr>
              <w:t>长效机制：强化生态文明建设宣传教育，实现古镇灯饰产业绿色低碳发展</w:t>
            </w:r>
            <w:r>
              <w:rPr>
                <w:rFonts w:hint="eastAsia"/>
                <w:sz w:val="21"/>
                <w:szCs w:val="21"/>
                <w:lang w:eastAsia="zh-CN"/>
              </w:rPr>
              <w:t>。</w:t>
            </w:r>
          </w:p>
        </w:tc>
        <w:tc>
          <w:tcPr>
            <w:tcW w:w="885" w:type="dxa"/>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阶段性办结</w:t>
            </w:r>
          </w:p>
        </w:tc>
        <w:tc>
          <w:tcPr>
            <w:tcW w:w="1087" w:type="dxa"/>
            <w:vAlign w:val="center"/>
          </w:tcPr>
          <w:p>
            <w:pPr>
              <w:spacing w:line="240" w:lineRule="atLeast"/>
              <w:jc w:val="center"/>
              <w:rPr>
                <w:rFonts w:hint="eastAsia"/>
                <w:sz w:val="21"/>
                <w:szCs w:val="21"/>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sz w:val="21"/>
                <w:szCs w:val="21"/>
                <w:lang w:val="en-US" w:eastAsia="zh-CN"/>
              </w:rPr>
            </w:pPr>
            <w:r>
              <w:rPr>
                <w:rFonts w:hint="eastAsia"/>
                <w:sz w:val="21"/>
                <w:szCs w:val="21"/>
                <w:lang w:val="en-US" w:eastAsia="zh-CN"/>
              </w:rPr>
              <w:t>3</w:t>
            </w:r>
          </w:p>
        </w:tc>
        <w:tc>
          <w:tcPr>
            <w:tcW w:w="1163" w:type="dxa"/>
            <w:vAlign w:val="center"/>
          </w:tcPr>
          <w:p>
            <w:pPr>
              <w:keepNext w:val="0"/>
              <w:keepLines w:val="0"/>
              <w:widowControl/>
              <w:suppressLineNumbers w:val="0"/>
              <w:jc w:val="center"/>
              <w:textAlignment w:val="center"/>
              <w:rPr>
                <w:rFonts w:hint="default" w:ascii="Calibri" w:hAnsi="Calibri" w:cs="Calibri"/>
                <w:sz w:val="21"/>
                <w:szCs w:val="21"/>
              </w:rPr>
            </w:pPr>
            <w:r>
              <w:rPr>
                <w:rFonts w:hint="default" w:ascii="Calibri" w:hAnsi="Calibri" w:eastAsia="宋体" w:cs="Calibri"/>
                <w:i w:val="0"/>
                <w:iCs w:val="0"/>
                <w:color w:val="000000"/>
                <w:kern w:val="0"/>
                <w:sz w:val="21"/>
                <w:szCs w:val="21"/>
                <w:u w:val="none"/>
                <w:lang w:val="en-US" w:eastAsia="zh-CN" w:bidi="ar"/>
              </w:rPr>
              <w:t>X2GD202109140140</w:t>
            </w:r>
          </w:p>
        </w:tc>
        <w:tc>
          <w:tcPr>
            <w:tcW w:w="2174" w:type="dxa"/>
            <w:vAlign w:val="center"/>
          </w:tcPr>
          <w:p>
            <w:pPr>
              <w:keepNext w:val="0"/>
              <w:keepLines w:val="0"/>
              <w:widowControl/>
              <w:suppressLineNumbers w:val="0"/>
              <w:jc w:val="center"/>
              <w:textAlignment w:val="center"/>
              <w:rPr>
                <w:rFonts w:hint="eastAsia"/>
                <w:color w:val="auto"/>
                <w:sz w:val="21"/>
                <w:szCs w:val="21"/>
              </w:rPr>
            </w:pPr>
            <w:r>
              <w:rPr>
                <w:rFonts w:hint="eastAsia" w:ascii="Arial" w:hAnsi="Arial" w:eastAsia="宋体" w:cs="Arial"/>
                <w:i w:val="0"/>
                <w:iCs w:val="0"/>
                <w:color w:val="auto"/>
                <w:kern w:val="0"/>
                <w:sz w:val="21"/>
                <w:szCs w:val="21"/>
                <w:u w:val="none"/>
                <w:lang w:val="en-US" w:eastAsia="zh-CN" w:bidi="ar"/>
              </w:rPr>
              <w:t>1.</w:t>
            </w:r>
            <w:r>
              <w:rPr>
                <w:rFonts w:hint="default" w:ascii="Arial" w:hAnsi="Arial" w:eastAsia="宋体" w:cs="Arial"/>
                <w:i w:val="0"/>
                <w:iCs w:val="0"/>
                <w:color w:val="auto"/>
                <w:kern w:val="0"/>
                <w:sz w:val="21"/>
                <w:szCs w:val="21"/>
                <w:u w:val="none"/>
                <w:lang w:val="en-US" w:eastAsia="zh-CN" w:bidi="ar"/>
              </w:rPr>
              <w:t>过度使用操场扩音器，音量过大，噪声扰民</w:t>
            </w:r>
            <w:r>
              <w:rPr>
                <w:rFonts w:hint="default" w:ascii="Arial" w:hAnsi="Arial" w:eastAsia="宋体" w:cs="Arial"/>
                <w:i w:val="0"/>
                <w:iCs w:val="0"/>
                <w:color w:val="auto"/>
                <w:kern w:val="0"/>
                <w:sz w:val="21"/>
                <w:szCs w:val="21"/>
                <w:u w:val="none"/>
                <w:lang w:val="en-US" w:eastAsia="zh-CN" w:bidi="ar"/>
              </w:rPr>
              <w:br w:type="textWrapping"/>
            </w:r>
            <w:r>
              <w:rPr>
                <w:rFonts w:hint="eastAsia" w:ascii="Arial" w:hAnsi="Arial" w:eastAsia="宋体" w:cs="Arial"/>
                <w:i w:val="0"/>
                <w:iCs w:val="0"/>
                <w:color w:val="auto"/>
                <w:kern w:val="0"/>
                <w:sz w:val="21"/>
                <w:szCs w:val="21"/>
                <w:u w:val="none"/>
                <w:lang w:val="en-US" w:eastAsia="zh-CN" w:bidi="ar"/>
              </w:rPr>
              <w:t>2.</w:t>
            </w:r>
            <w:r>
              <w:rPr>
                <w:rFonts w:hint="default" w:ascii="Arial" w:hAnsi="Arial" w:eastAsia="宋体" w:cs="Arial"/>
                <w:i w:val="0"/>
                <w:iCs w:val="0"/>
                <w:color w:val="auto"/>
                <w:kern w:val="0"/>
                <w:sz w:val="21"/>
                <w:szCs w:val="21"/>
                <w:u w:val="none"/>
                <w:lang w:val="en-US" w:eastAsia="zh-CN" w:bidi="ar"/>
              </w:rPr>
              <w:t>校园灯晚上十点多还开灯，对周边居民造成影响</w:t>
            </w:r>
          </w:p>
        </w:tc>
        <w:tc>
          <w:tcPr>
            <w:tcW w:w="923" w:type="dxa"/>
            <w:vAlign w:val="center"/>
          </w:tcPr>
          <w:p>
            <w:pPr>
              <w:keepNext w:val="0"/>
              <w:keepLines w:val="0"/>
              <w:widowControl/>
              <w:suppressLineNumbers w:val="0"/>
              <w:jc w:val="center"/>
              <w:textAlignment w:val="center"/>
              <w:rPr>
                <w:rFonts w:hint="eastAsia"/>
                <w:sz w:val="21"/>
                <w:szCs w:val="21"/>
              </w:rPr>
            </w:pPr>
            <w:r>
              <w:rPr>
                <w:rFonts w:hint="eastAsia" w:ascii="Arial" w:hAnsi="Arial" w:eastAsia="宋体" w:cs="Arial"/>
                <w:i w:val="0"/>
                <w:iCs w:val="0"/>
                <w:color w:val="000000"/>
                <w:kern w:val="0"/>
                <w:sz w:val="21"/>
                <w:szCs w:val="21"/>
                <w:u w:val="none"/>
                <w:lang w:val="en-US" w:eastAsia="zh-CN" w:bidi="ar"/>
              </w:rPr>
              <w:t>中山市</w:t>
            </w:r>
            <w:r>
              <w:rPr>
                <w:rFonts w:hint="default" w:ascii="Arial" w:hAnsi="Arial" w:eastAsia="宋体" w:cs="Arial"/>
                <w:i w:val="0"/>
                <w:iCs w:val="0"/>
                <w:color w:val="000000"/>
                <w:kern w:val="0"/>
                <w:sz w:val="21"/>
                <w:szCs w:val="21"/>
                <w:u w:val="none"/>
                <w:lang w:val="en-US" w:eastAsia="zh-CN" w:bidi="ar"/>
              </w:rPr>
              <w:t>石岐街道</w:t>
            </w:r>
          </w:p>
        </w:tc>
        <w:tc>
          <w:tcPr>
            <w:tcW w:w="810" w:type="dxa"/>
            <w:vAlign w:val="center"/>
          </w:tcPr>
          <w:p>
            <w:pPr>
              <w:keepNext w:val="0"/>
              <w:keepLines w:val="0"/>
              <w:widowControl/>
              <w:suppressLineNumbers w:val="0"/>
              <w:jc w:val="center"/>
              <w:textAlignment w:val="center"/>
              <w:rPr>
                <w:rFonts w:hint="eastAsia"/>
                <w:sz w:val="21"/>
                <w:szCs w:val="21"/>
              </w:rPr>
            </w:pPr>
            <w:r>
              <w:rPr>
                <w:rFonts w:hint="default" w:ascii="Arial" w:hAnsi="Arial" w:eastAsia="宋体" w:cs="Arial"/>
                <w:i w:val="0"/>
                <w:iCs w:val="0"/>
                <w:color w:val="000000"/>
                <w:kern w:val="0"/>
                <w:sz w:val="21"/>
                <w:szCs w:val="21"/>
                <w:u w:val="none"/>
                <w:lang w:val="en-US" w:eastAsia="zh-CN" w:bidi="ar"/>
              </w:rPr>
              <w:t>噪音</w:t>
            </w:r>
          </w:p>
        </w:tc>
        <w:tc>
          <w:tcPr>
            <w:tcW w:w="3390" w:type="dxa"/>
            <w:vAlign w:val="center"/>
          </w:tcPr>
          <w:p>
            <w:pPr>
              <w:spacing w:line="240" w:lineRule="atLeast"/>
              <w:jc w:val="center"/>
              <w:rPr>
                <w:rFonts w:hint="eastAsia" w:ascii="仿宋" w:hAnsi="仿宋"/>
                <w:sz w:val="21"/>
                <w:szCs w:val="21"/>
              </w:rPr>
            </w:pPr>
            <w:r>
              <w:rPr>
                <w:rFonts w:hint="eastAsia" w:ascii="仿宋" w:hAnsi="仿宋"/>
                <w:sz w:val="21"/>
                <w:szCs w:val="21"/>
              </w:rPr>
              <w:t>1.石岐中学操场共有8台音柱型音响、2盏射灯（位于操场侧一教学楼楼顶）、路灯若干。柱型音响扩音器为正常教学活动使用，仅在教学日早上8:40-9:20、9:40-10:20及每周一升旗日7:40-8:40期间使用，近日广播功能损坏，无开启广播；射灯只在冬季17点30分到19点30分间开启，已调整角度，减少对居民的影响；校园内路灯彻夜开启，属正常照明强度。</w:t>
            </w:r>
          </w:p>
          <w:p>
            <w:pPr>
              <w:spacing w:line="240" w:lineRule="atLeast"/>
              <w:jc w:val="center"/>
              <w:rPr>
                <w:rFonts w:hint="eastAsia" w:ascii="仿宋" w:hAnsi="仿宋"/>
                <w:sz w:val="21"/>
                <w:szCs w:val="21"/>
              </w:rPr>
            </w:pPr>
            <w:r>
              <w:rPr>
                <w:rFonts w:hint="eastAsia" w:ascii="仿宋" w:hAnsi="仿宋"/>
                <w:sz w:val="21"/>
                <w:szCs w:val="21"/>
              </w:rPr>
              <w:t>2.9月16日上午，石岐街道工作人员对学校周边的居民楼进行走访。仅少数阳台朝向直对石岐中学的户主称操场扩音器音量较大，但由于为偶发噪声，居民表示在可接受范围内，可以理解学校行为；对于石岐中学内的校园灯，居民均表示没有留意到。9月17日上午，广播系统已维修好可正常使用，石岐街道立即委托第三方在学校附近居民楼楼顶进行噪声监测，监测过程中可听到学校操场的广播声，但检测结果显示平均分贝为55dB，符合二类声环境功能区标准。</w:t>
            </w:r>
          </w:p>
        </w:tc>
        <w:tc>
          <w:tcPr>
            <w:tcW w:w="810" w:type="dxa"/>
            <w:vAlign w:val="center"/>
          </w:tcPr>
          <w:p>
            <w:pPr>
              <w:spacing w:line="240" w:lineRule="atLeast"/>
              <w:jc w:val="center"/>
              <w:rPr>
                <w:rFonts w:hint="eastAsia"/>
                <w:sz w:val="21"/>
                <w:szCs w:val="21"/>
              </w:rPr>
            </w:pPr>
            <w:r>
              <w:rPr>
                <w:rFonts w:hint="eastAsia"/>
                <w:sz w:val="21"/>
                <w:szCs w:val="21"/>
                <w:lang w:val="en-US" w:eastAsia="zh-CN"/>
              </w:rPr>
              <w:t>部分属实</w:t>
            </w:r>
          </w:p>
        </w:tc>
        <w:tc>
          <w:tcPr>
            <w:tcW w:w="2085" w:type="dxa"/>
            <w:vAlign w:val="center"/>
          </w:tcPr>
          <w:p>
            <w:pPr>
              <w:spacing w:line="240" w:lineRule="atLeast"/>
              <w:jc w:val="center"/>
              <w:rPr>
                <w:rFonts w:hint="eastAsia"/>
                <w:sz w:val="21"/>
                <w:szCs w:val="21"/>
              </w:rPr>
            </w:pPr>
            <w:r>
              <w:rPr>
                <w:rFonts w:hint="eastAsia"/>
                <w:sz w:val="21"/>
                <w:szCs w:val="21"/>
                <w:lang w:val="en-US" w:eastAsia="zh-CN"/>
              </w:rPr>
              <w:t>1.</w:t>
            </w:r>
            <w:r>
              <w:rPr>
                <w:rFonts w:hint="eastAsia"/>
                <w:sz w:val="21"/>
                <w:szCs w:val="21"/>
              </w:rPr>
              <w:t>立行立改：一是针对操场扩音器音量问题，要求学校对扩音器音量进行调整，尽量减少噪声扰民，校方自9月17日起，已将扩音器音量降低，检测结果显示</w:t>
            </w:r>
            <w:r>
              <w:rPr>
                <w:rFonts w:hint="eastAsia"/>
                <w:sz w:val="21"/>
                <w:szCs w:val="21"/>
                <w:lang w:eastAsia="zh-CN"/>
              </w:rPr>
              <w:t>达标</w:t>
            </w:r>
            <w:r>
              <w:rPr>
                <w:rFonts w:hint="eastAsia"/>
                <w:sz w:val="21"/>
                <w:szCs w:val="21"/>
              </w:rPr>
              <w:t>。二是校方已对两盏射灯角度进行调整，减少使用过程中对周边居民的影响。</w:t>
            </w:r>
          </w:p>
          <w:p>
            <w:pPr>
              <w:spacing w:line="240" w:lineRule="atLeast"/>
              <w:jc w:val="center"/>
              <w:rPr>
                <w:rFonts w:hint="eastAsia"/>
                <w:sz w:val="21"/>
                <w:szCs w:val="21"/>
              </w:rPr>
            </w:pPr>
            <w:r>
              <w:rPr>
                <w:rFonts w:hint="eastAsia"/>
                <w:sz w:val="21"/>
                <w:szCs w:val="21"/>
                <w:lang w:val="en-US" w:eastAsia="zh-CN"/>
              </w:rPr>
              <w:t>2.</w:t>
            </w:r>
            <w:r>
              <w:rPr>
                <w:rFonts w:hint="eastAsia"/>
                <w:sz w:val="21"/>
                <w:szCs w:val="21"/>
              </w:rPr>
              <w:t>举一反三：进一步加强对辖区内</w:t>
            </w:r>
            <w:r>
              <w:rPr>
                <w:rFonts w:hint="eastAsia"/>
                <w:sz w:val="21"/>
                <w:szCs w:val="21"/>
                <w:lang w:val="en-US" w:eastAsia="zh-CN"/>
              </w:rPr>
              <w:t>学校、</w:t>
            </w:r>
            <w:r>
              <w:rPr>
                <w:rFonts w:hint="eastAsia"/>
                <w:sz w:val="21"/>
                <w:szCs w:val="21"/>
              </w:rPr>
              <w:t>建筑工地、工业企业等企事业单位的排查，发现问题</w:t>
            </w:r>
            <w:r>
              <w:rPr>
                <w:rFonts w:hint="eastAsia"/>
                <w:sz w:val="21"/>
                <w:szCs w:val="21"/>
                <w:lang w:eastAsia="zh-CN"/>
              </w:rPr>
              <w:t>，</w:t>
            </w:r>
            <w:r>
              <w:rPr>
                <w:rFonts w:hint="eastAsia"/>
                <w:sz w:val="21"/>
                <w:szCs w:val="21"/>
              </w:rPr>
              <w:t>督促</w:t>
            </w:r>
            <w:r>
              <w:rPr>
                <w:rFonts w:hint="eastAsia"/>
                <w:sz w:val="21"/>
                <w:szCs w:val="21"/>
                <w:lang w:val="en-US" w:eastAsia="zh-CN"/>
              </w:rPr>
              <w:t>企事业单位及时</w:t>
            </w:r>
            <w:r>
              <w:rPr>
                <w:rFonts w:hint="eastAsia"/>
                <w:sz w:val="21"/>
                <w:szCs w:val="21"/>
              </w:rPr>
              <w:t>落实整改。</w:t>
            </w:r>
          </w:p>
          <w:p>
            <w:pPr>
              <w:spacing w:line="240" w:lineRule="atLeast"/>
              <w:jc w:val="center"/>
              <w:rPr>
                <w:rFonts w:hint="eastAsia"/>
                <w:sz w:val="21"/>
                <w:szCs w:val="21"/>
              </w:rPr>
            </w:pPr>
            <w:r>
              <w:rPr>
                <w:rFonts w:hint="eastAsia"/>
                <w:sz w:val="21"/>
                <w:szCs w:val="21"/>
                <w:lang w:val="en-US" w:eastAsia="zh-CN"/>
              </w:rPr>
              <w:t>3.</w:t>
            </w:r>
            <w:r>
              <w:rPr>
                <w:rFonts w:hint="eastAsia"/>
                <w:sz w:val="21"/>
                <w:szCs w:val="21"/>
              </w:rPr>
              <w:t>长效机制：加强对相关法律法规的宣传，加大日常巡查力度，强化对噪声、灯光照明污染管控。</w:t>
            </w:r>
          </w:p>
        </w:tc>
        <w:tc>
          <w:tcPr>
            <w:tcW w:w="885" w:type="dxa"/>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已办结</w:t>
            </w:r>
          </w:p>
        </w:tc>
        <w:tc>
          <w:tcPr>
            <w:tcW w:w="1087" w:type="dxa"/>
            <w:vAlign w:val="center"/>
          </w:tcPr>
          <w:p>
            <w:pPr>
              <w:spacing w:line="240" w:lineRule="atLeast"/>
              <w:jc w:val="center"/>
              <w:rPr>
                <w:rFonts w:hint="eastAsia"/>
                <w:sz w:val="21"/>
                <w:szCs w:val="21"/>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sz w:val="21"/>
                <w:szCs w:val="21"/>
                <w:lang w:val="en-US" w:eastAsia="zh-CN"/>
              </w:rPr>
            </w:pPr>
            <w:r>
              <w:rPr>
                <w:rFonts w:hint="eastAsia"/>
                <w:sz w:val="21"/>
                <w:szCs w:val="21"/>
                <w:lang w:val="en-US" w:eastAsia="zh-CN"/>
              </w:rPr>
              <w:t>4</w:t>
            </w:r>
          </w:p>
        </w:tc>
        <w:tc>
          <w:tcPr>
            <w:tcW w:w="1163" w:type="dxa"/>
            <w:vAlign w:val="center"/>
          </w:tcPr>
          <w:p>
            <w:pPr>
              <w:keepNext w:val="0"/>
              <w:keepLines w:val="0"/>
              <w:widowControl/>
              <w:suppressLineNumbers w:val="0"/>
              <w:jc w:val="center"/>
              <w:textAlignment w:val="center"/>
              <w:rPr>
                <w:rFonts w:hint="default" w:ascii="Calibri" w:hAnsi="Calibri" w:cs="Calibri"/>
                <w:sz w:val="21"/>
                <w:szCs w:val="21"/>
              </w:rPr>
            </w:pPr>
            <w:r>
              <w:rPr>
                <w:rFonts w:hint="default" w:ascii="Calibri" w:hAnsi="Calibri" w:eastAsia="宋体" w:cs="Calibri"/>
                <w:i w:val="0"/>
                <w:iCs w:val="0"/>
                <w:color w:val="000000"/>
                <w:kern w:val="0"/>
                <w:sz w:val="21"/>
                <w:szCs w:val="21"/>
                <w:u w:val="none"/>
                <w:lang w:val="en-US" w:eastAsia="zh-CN" w:bidi="ar"/>
              </w:rPr>
              <w:t>X2GD202109140138</w:t>
            </w:r>
          </w:p>
        </w:tc>
        <w:tc>
          <w:tcPr>
            <w:tcW w:w="2174" w:type="dxa"/>
            <w:vAlign w:val="center"/>
          </w:tcPr>
          <w:p>
            <w:pPr>
              <w:keepNext w:val="0"/>
              <w:keepLines w:val="0"/>
              <w:widowControl/>
              <w:suppressLineNumbers w:val="0"/>
              <w:jc w:val="center"/>
              <w:textAlignment w:val="center"/>
              <w:rPr>
                <w:rFonts w:hint="eastAsia"/>
                <w:color w:val="auto"/>
                <w:sz w:val="21"/>
                <w:szCs w:val="21"/>
              </w:rPr>
            </w:pPr>
            <w:r>
              <w:rPr>
                <w:rFonts w:hint="eastAsia" w:ascii="Arial" w:hAnsi="Arial" w:eastAsia="宋体" w:cs="Arial"/>
                <w:i w:val="0"/>
                <w:iCs w:val="0"/>
                <w:color w:val="auto"/>
                <w:kern w:val="0"/>
                <w:sz w:val="21"/>
                <w:szCs w:val="21"/>
                <w:u w:val="none"/>
                <w:lang w:val="en-US" w:eastAsia="zh-CN" w:bidi="ar"/>
              </w:rPr>
              <w:t>1.</w:t>
            </w:r>
            <w:r>
              <w:rPr>
                <w:rFonts w:hint="default" w:ascii="Arial" w:hAnsi="Arial" w:eastAsia="宋体" w:cs="Arial"/>
                <w:i w:val="0"/>
                <w:iCs w:val="0"/>
                <w:color w:val="auto"/>
                <w:kern w:val="0"/>
                <w:sz w:val="21"/>
                <w:szCs w:val="21"/>
                <w:u w:val="none"/>
                <w:lang w:val="en-US" w:eastAsia="zh-CN" w:bidi="ar"/>
              </w:rPr>
              <w:t>医疗废水直接排放生活污水下水道，每天早上七点—八点排放，管口污水经常外溢</w:t>
            </w:r>
            <w:r>
              <w:rPr>
                <w:rFonts w:hint="default" w:ascii="Arial" w:hAnsi="Arial" w:eastAsia="宋体" w:cs="Arial"/>
                <w:i w:val="0"/>
                <w:iCs w:val="0"/>
                <w:color w:val="auto"/>
                <w:kern w:val="0"/>
                <w:sz w:val="21"/>
                <w:szCs w:val="21"/>
                <w:u w:val="none"/>
                <w:lang w:val="en-US" w:eastAsia="zh-CN" w:bidi="ar"/>
              </w:rPr>
              <w:br w:type="textWrapping"/>
            </w:r>
            <w:r>
              <w:rPr>
                <w:rFonts w:hint="eastAsia" w:ascii="Arial" w:hAnsi="Arial" w:eastAsia="宋体" w:cs="Arial"/>
                <w:i w:val="0"/>
                <w:iCs w:val="0"/>
                <w:color w:val="auto"/>
                <w:kern w:val="0"/>
                <w:sz w:val="21"/>
                <w:szCs w:val="21"/>
                <w:u w:val="none"/>
                <w:lang w:val="en-US" w:eastAsia="zh-CN" w:bidi="ar"/>
              </w:rPr>
              <w:t>2.</w:t>
            </w:r>
            <w:r>
              <w:rPr>
                <w:rFonts w:hint="default" w:ascii="Arial" w:hAnsi="Arial" w:eastAsia="宋体" w:cs="Arial"/>
                <w:i w:val="0"/>
                <w:iCs w:val="0"/>
                <w:color w:val="auto"/>
                <w:kern w:val="0"/>
                <w:sz w:val="21"/>
                <w:szCs w:val="21"/>
                <w:u w:val="none"/>
                <w:lang w:val="en-US" w:eastAsia="zh-CN" w:bidi="ar"/>
              </w:rPr>
              <w:t>医院洗衣房建筑无房产证，土地性质不明确，污水基础设施简单</w:t>
            </w:r>
            <w:r>
              <w:rPr>
                <w:rFonts w:hint="default" w:ascii="Arial" w:hAnsi="Arial" w:eastAsia="宋体" w:cs="Arial"/>
                <w:i w:val="0"/>
                <w:iCs w:val="0"/>
                <w:color w:val="auto"/>
                <w:kern w:val="0"/>
                <w:sz w:val="21"/>
                <w:szCs w:val="21"/>
                <w:u w:val="none"/>
                <w:lang w:val="en-US" w:eastAsia="zh-CN" w:bidi="ar"/>
              </w:rPr>
              <w:br w:type="textWrapping"/>
            </w:r>
            <w:r>
              <w:rPr>
                <w:rFonts w:hint="eastAsia" w:ascii="Arial" w:hAnsi="Arial" w:eastAsia="宋体" w:cs="Arial"/>
                <w:i w:val="0"/>
                <w:iCs w:val="0"/>
                <w:color w:val="auto"/>
                <w:kern w:val="0"/>
                <w:sz w:val="21"/>
                <w:szCs w:val="21"/>
                <w:u w:val="none"/>
                <w:lang w:val="en-US" w:eastAsia="zh-CN" w:bidi="ar"/>
              </w:rPr>
              <w:t>3.</w:t>
            </w:r>
            <w:r>
              <w:rPr>
                <w:rFonts w:hint="default" w:ascii="Arial" w:hAnsi="Arial" w:eastAsia="宋体" w:cs="Arial"/>
                <w:i w:val="0"/>
                <w:iCs w:val="0"/>
                <w:color w:val="auto"/>
                <w:kern w:val="0"/>
                <w:sz w:val="21"/>
                <w:szCs w:val="21"/>
                <w:u w:val="none"/>
                <w:lang w:val="en-US" w:eastAsia="zh-CN" w:bidi="ar"/>
              </w:rPr>
              <w:t>浸泡病人的床单、手术室被单、医生工作服等的污水属于医疗废水，直接排入生活污水管</w:t>
            </w:r>
            <w:r>
              <w:rPr>
                <w:rFonts w:hint="default" w:ascii="Arial" w:hAnsi="Arial" w:eastAsia="宋体" w:cs="Arial"/>
                <w:i w:val="0"/>
                <w:iCs w:val="0"/>
                <w:color w:val="auto"/>
                <w:kern w:val="0"/>
                <w:sz w:val="21"/>
                <w:szCs w:val="21"/>
                <w:u w:val="none"/>
                <w:lang w:val="en-US" w:eastAsia="zh-CN" w:bidi="ar"/>
              </w:rPr>
              <w:br w:type="textWrapping"/>
            </w:r>
            <w:r>
              <w:rPr>
                <w:rFonts w:hint="eastAsia" w:ascii="Arial" w:hAnsi="Arial" w:eastAsia="宋体" w:cs="Arial"/>
                <w:i w:val="0"/>
                <w:iCs w:val="0"/>
                <w:color w:val="auto"/>
                <w:kern w:val="0"/>
                <w:sz w:val="21"/>
                <w:szCs w:val="21"/>
                <w:u w:val="none"/>
                <w:lang w:val="en-US" w:eastAsia="zh-CN" w:bidi="ar"/>
              </w:rPr>
              <w:t>4.</w:t>
            </w:r>
            <w:r>
              <w:rPr>
                <w:rFonts w:hint="default" w:ascii="Arial" w:hAnsi="Arial" w:eastAsia="宋体" w:cs="Arial"/>
                <w:i w:val="0"/>
                <w:iCs w:val="0"/>
                <w:color w:val="auto"/>
                <w:kern w:val="0"/>
                <w:sz w:val="21"/>
                <w:szCs w:val="21"/>
                <w:u w:val="none"/>
                <w:lang w:val="en-US" w:eastAsia="zh-CN" w:bidi="ar"/>
              </w:rPr>
              <w:t>用含氯消毒水浸泡的物品，浸泡废水直接排放生活下水道</w:t>
            </w:r>
            <w:r>
              <w:rPr>
                <w:rFonts w:hint="default" w:ascii="Arial" w:hAnsi="Arial" w:eastAsia="宋体" w:cs="Arial"/>
                <w:i w:val="0"/>
                <w:iCs w:val="0"/>
                <w:color w:val="auto"/>
                <w:kern w:val="0"/>
                <w:sz w:val="21"/>
                <w:szCs w:val="21"/>
                <w:u w:val="none"/>
                <w:lang w:val="en-US" w:eastAsia="zh-CN" w:bidi="ar"/>
              </w:rPr>
              <w:br w:type="textWrapping"/>
            </w:r>
            <w:r>
              <w:rPr>
                <w:rFonts w:hint="eastAsia" w:ascii="Arial" w:hAnsi="Arial" w:eastAsia="宋体" w:cs="Arial"/>
                <w:i w:val="0"/>
                <w:iCs w:val="0"/>
                <w:color w:val="auto"/>
                <w:kern w:val="0"/>
                <w:sz w:val="21"/>
                <w:szCs w:val="21"/>
                <w:u w:val="none"/>
                <w:lang w:val="en-US" w:eastAsia="zh-CN" w:bidi="ar"/>
              </w:rPr>
              <w:t>5.</w:t>
            </w:r>
            <w:r>
              <w:rPr>
                <w:rFonts w:hint="default" w:ascii="Arial" w:hAnsi="Arial" w:eastAsia="宋体" w:cs="Arial"/>
                <w:i w:val="0"/>
                <w:iCs w:val="0"/>
                <w:color w:val="auto"/>
                <w:kern w:val="0"/>
                <w:sz w:val="21"/>
                <w:szCs w:val="21"/>
                <w:u w:val="none"/>
                <w:lang w:val="en-US" w:eastAsia="zh-CN" w:bidi="ar"/>
              </w:rPr>
              <w:t>病人血污染的火罐从不送供应室消毒处理及无消毒记录</w:t>
            </w:r>
          </w:p>
        </w:tc>
        <w:tc>
          <w:tcPr>
            <w:tcW w:w="923" w:type="dxa"/>
            <w:vAlign w:val="center"/>
          </w:tcPr>
          <w:p>
            <w:pPr>
              <w:keepNext w:val="0"/>
              <w:keepLines w:val="0"/>
              <w:widowControl/>
              <w:suppressLineNumbers w:val="0"/>
              <w:jc w:val="center"/>
              <w:textAlignment w:val="center"/>
              <w:rPr>
                <w:rFonts w:hint="eastAsia"/>
                <w:sz w:val="21"/>
                <w:szCs w:val="21"/>
              </w:rPr>
            </w:pPr>
            <w:r>
              <w:rPr>
                <w:rFonts w:hint="eastAsia" w:ascii="Arial" w:hAnsi="Arial" w:eastAsia="宋体" w:cs="Arial"/>
                <w:i w:val="0"/>
                <w:iCs w:val="0"/>
                <w:color w:val="000000"/>
                <w:kern w:val="0"/>
                <w:sz w:val="21"/>
                <w:szCs w:val="21"/>
                <w:u w:val="none"/>
                <w:lang w:val="en-US" w:eastAsia="zh-CN" w:bidi="ar"/>
              </w:rPr>
              <w:t>中山市火炬高技术产业开发区</w:t>
            </w:r>
          </w:p>
        </w:tc>
        <w:tc>
          <w:tcPr>
            <w:tcW w:w="810" w:type="dxa"/>
            <w:vAlign w:val="center"/>
          </w:tcPr>
          <w:p>
            <w:pPr>
              <w:keepNext w:val="0"/>
              <w:keepLines w:val="0"/>
              <w:widowControl/>
              <w:suppressLineNumbers w:val="0"/>
              <w:jc w:val="center"/>
              <w:textAlignment w:val="center"/>
              <w:rPr>
                <w:rFonts w:hint="eastAsia"/>
                <w:sz w:val="21"/>
                <w:szCs w:val="21"/>
              </w:rPr>
            </w:pPr>
            <w:r>
              <w:rPr>
                <w:rFonts w:hint="default" w:ascii="Arial" w:hAnsi="Arial" w:eastAsia="宋体" w:cs="Arial"/>
                <w:i w:val="0"/>
                <w:iCs w:val="0"/>
                <w:color w:val="000000"/>
                <w:kern w:val="0"/>
                <w:sz w:val="21"/>
                <w:szCs w:val="21"/>
                <w:u w:val="none"/>
                <w:lang w:val="en-US" w:eastAsia="zh-CN" w:bidi="ar"/>
              </w:rPr>
              <w:t>土壤</w:t>
            </w:r>
          </w:p>
        </w:tc>
        <w:tc>
          <w:tcPr>
            <w:tcW w:w="3390" w:type="dxa"/>
            <w:vAlign w:val="center"/>
          </w:tcPr>
          <w:p>
            <w:pPr>
              <w:spacing w:line="240" w:lineRule="atLeast"/>
              <w:jc w:val="center"/>
              <w:rPr>
                <w:rFonts w:hint="eastAsia" w:ascii="仿宋" w:hAnsi="仿宋"/>
                <w:sz w:val="21"/>
                <w:szCs w:val="21"/>
              </w:rPr>
            </w:pPr>
            <w:r>
              <w:rPr>
                <w:rFonts w:hint="eastAsia" w:ascii="仿宋" w:hAnsi="仿宋"/>
                <w:sz w:val="21"/>
                <w:szCs w:val="21"/>
              </w:rPr>
              <w:t>1.中山源田骨科医院位于火炬开发区孙文东路803号，属骨科专科医院，已办理环评批复手续和验收手续。该医院配套有废水处理设施，医疗废水</w:t>
            </w:r>
            <w:r>
              <w:rPr>
                <w:rFonts w:hint="eastAsia" w:ascii="仿宋" w:hAnsi="仿宋"/>
                <w:sz w:val="21"/>
                <w:szCs w:val="21"/>
                <w:lang w:eastAsia="zh-CN"/>
              </w:rPr>
              <w:t>经</w:t>
            </w:r>
            <w:r>
              <w:rPr>
                <w:rFonts w:hint="eastAsia" w:ascii="仿宋" w:hAnsi="仿宋"/>
                <w:sz w:val="21"/>
                <w:szCs w:val="21"/>
              </w:rPr>
              <w:t>处理</w:t>
            </w:r>
            <w:r>
              <w:rPr>
                <w:rFonts w:hint="eastAsia" w:ascii="仿宋" w:hAnsi="仿宋"/>
                <w:sz w:val="21"/>
                <w:szCs w:val="21"/>
                <w:lang w:eastAsia="zh-CN"/>
              </w:rPr>
              <w:t>达标</w:t>
            </w:r>
            <w:r>
              <w:rPr>
                <w:rFonts w:hint="eastAsia" w:ascii="仿宋" w:hAnsi="仿宋"/>
                <w:sz w:val="21"/>
                <w:szCs w:val="21"/>
              </w:rPr>
              <w:t>后排放；医院洗衣房的洗衣废水排入洗衣房侧的收集池。9月15日下午现场检查时，洗衣房内洗衣机有洗衣废水排放至收集池，收集池内水泵未启动，导致有废水溢出流入雨水渠后排入外环境。该医院供应室使用含氯消毒液浸泡医疗器械清洗产生的医疗废水经管道排放至该医院综合楼侧污水收集井，井内污水连接至该医院废水处理设施经处理后排放。</w:t>
            </w:r>
          </w:p>
          <w:p>
            <w:pPr>
              <w:spacing w:line="240" w:lineRule="atLeast"/>
              <w:jc w:val="center"/>
              <w:rPr>
                <w:rFonts w:hint="eastAsia" w:ascii="仿宋" w:hAnsi="仿宋"/>
                <w:sz w:val="21"/>
                <w:szCs w:val="21"/>
              </w:rPr>
            </w:pPr>
            <w:r>
              <w:rPr>
                <w:rFonts w:hint="eastAsia" w:ascii="仿宋" w:hAnsi="仿宋"/>
                <w:sz w:val="21"/>
                <w:szCs w:val="21"/>
              </w:rPr>
              <w:t>2.现场有2幢1层建筑物，均为混合结构，于90年代建成，建筑面积为409.94平方米；涉案建筑分属两个地块，土地均有使用证；2幢建筑物部分作洗衣房使用、部分作仓库使用。经核查，该医院洗衣房用地性质为工业用地，洗衣房未办理规划报建手续。</w:t>
            </w:r>
          </w:p>
          <w:p>
            <w:pPr>
              <w:spacing w:line="240" w:lineRule="atLeast"/>
              <w:jc w:val="center"/>
              <w:rPr>
                <w:rFonts w:hint="eastAsia" w:ascii="仿宋" w:hAnsi="仿宋"/>
                <w:sz w:val="21"/>
                <w:szCs w:val="21"/>
              </w:rPr>
            </w:pPr>
            <w:r>
              <w:rPr>
                <w:rFonts w:hint="eastAsia" w:ascii="仿宋" w:hAnsi="仿宋"/>
                <w:sz w:val="21"/>
                <w:szCs w:val="21"/>
              </w:rPr>
              <w:t>3.该院康复科使用玻璃火罐开展拔罐理疗康复业务，现场未见被病人血污染火罐。该院康复科使用后的火罐由该科室统一回收并在科室内清洗消毒，并将清洗消毒情况记录于《含氯消毒剂消毒物品登记本》中，登记本消毒物品名称为“火罐”，所用含氯消毒剂浓度为500mg/L。现场未能提供单独的“血罐消毒记录”。对该院火罐消毒工作人员进行调查询问，确认该院康复科极少开展刺络拔罐（血罐）业务，对病人血污染火罐均在科室内用2000mg/L的含氯消毒剂进行高水平消毒。</w:t>
            </w:r>
          </w:p>
        </w:tc>
        <w:tc>
          <w:tcPr>
            <w:tcW w:w="810" w:type="dxa"/>
            <w:vAlign w:val="center"/>
          </w:tcPr>
          <w:p>
            <w:pPr>
              <w:spacing w:line="240" w:lineRule="atLeast"/>
              <w:jc w:val="center"/>
              <w:rPr>
                <w:rFonts w:hint="eastAsia"/>
                <w:sz w:val="21"/>
                <w:szCs w:val="21"/>
              </w:rPr>
            </w:pPr>
            <w:r>
              <w:rPr>
                <w:rFonts w:hint="eastAsia"/>
                <w:sz w:val="21"/>
                <w:szCs w:val="21"/>
                <w:lang w:val="en-US" w:eastAsia="zh-CN"/>
              </w:rPr>
              <w:t>部分属实</w:t>
            </w:r>
          </w:p>
        </w:tc>
        <w:tc>
          <w:tcPr>
            <w:tcW w:w="2085" w:type="dxa"/>
            <w:vAlign w:val="center"/>
          </w:tcPr>
          <w:p>
            <w:pPr>
              <w:spacing w:line="240" w:lineRule="atLeast"/>
              <w:jc w:val="center"/>
              <w:rPr>
                <w:rFonts w:hint="eastAsia"/>
                <w:sz w:val="21"/>
                <w:szCs w:val="21"/>
              </w:rPr>
            </w:pPr>
            <w:r>
              <w:rPr>
                <w:rFonts w:hint="eastAsia"/>
                <w:sz w:val="21"/>
                <w:szCs w:val="21"/>
                <w:lang w:val="en-US" w:eastAsia="zh-CN"/>
              </w:rPr>
              <w:t>1.</w:t>
            </w:r>
            <w:r>
              <w:rPr>
                <w:rFonts w:hint="eastAsia"/>
                <w:sz w:val="21"/>
                <w:szCs w:val="21"/>
              </w:rPr>
              <w:t>立行立改：一是已委托第三方检测机构对该医院经废水处理设施处理后排放的废水以及洗衣房收集池溢出的废水进行采样，将根据检测结果作下一步处理；已对该医院洗衣房收集池的医疗废水溢出外环境的环境违法行为开展立案调查。二是针对洗衣房建筑无房产证问题，已</w:t>
            </w:r>
            <w:r>
              <w:rPr>
                <w:rFonts w:hint="eastAsia"/>
                <w:sz w:val="21"/>
                <w:szCs w:val="21"/>
                <w:lang w:eastAsia="zh-CN"/>
              </w:rPr>
              <w:t>进行调查取证</w:t>
            </w:r>
            <w:r>
              <w:rPr>
                <w:rFonts w:hint="eastAsia"/>
                <w:sz w:val="21"/>
                <w:szCs w:val="21"/>
              </w:rPr>
              <w:t>；初步确认涉案建筑违法建设事实后，责令当事人停止经营使用，并上报区“两违”办组织联动执法，根据核查情况对违法建筑内洗衣设备采取查封强制措施。三是要求医院即日起火罐交由消毒供应室集中处置、完善火罐（血罐）清洗消毒记录台账、加强对负责火罐等复用医疗用品消毒工作从业人员技术培训。</w:t>
            </w:r>
          </w:p>
          <w:p>
            <w:pPr>
              <w:spacing w:line="240" w:lineRule="atLeast"/>
              <w:jc w:val="center"/>
              <w:rPr>
                <w:rFonts w:hint="eastAsia"/>
                <w:sz w:val="21"/>
                <w:szCs w:val="21"/>
              </w:rPr>
            </w:pPr>
            <w:r>
              <w:rPr>
                <w:rFonts w:hint="eastAsia"/>
                <w:sz w:val="21"/>
                <w:szCs w:val="21"/>
                <w:lang w:val="en-US" w:eastAsia="zh-CN"/>
              </w:rPr>
              <w:t>2.</w:t>
            </w:r>
            <w:r>
              <w:rPr>
                <w:rFonts w:hint="eastAsia"/>
                <w:sz w:val="21"/>
                <w:szCs w:val="21"/>
              </w:rPr>
              <w:t>举一反三：对火炬区辖区内的医疗机构医疗废水排放和医院感染管理情况开展全面检查。</w:t>
            </w:r>
          </w:p>
          <w:p>
            <w:pPr>
              <w:spacing w:line="240" w:lineRule="atLeast"/>
              <w:jc w:val="center"/>
              <w:rPr>
                <w:rFonts w:hint="eastAsia"/>
                <w:sz w:val="21"/>
                <w:szCs w:val="21"/>
              </w:rPr>
            </w:pPr>
            <w:r>
              <w:rPr>
                <w:rFonts w:hint="eastAsia"/>
                <w:sz w:val="21"/>
                <w:szCs w:val="21"/>
                <w:lang w:val="en-US" w:eastAsia="zh-CN"/>
              </w:rPr>
              <w:t>3.</w:t>
            </w:r>
            <w:r>
              <w:rPr>
                <w:rFonts w:hint="eastAsia"/>
                <w:sz w:val="21"/>
                <w:szCs w:val="21"/>
              </w:rPr>
              <w:t>长效机制：落实分片包点监督检查工作，进一步强化日常巡查，发现问题及时上报解决。</w:t>
            </w:r>
          </w:p>
        </w:tc>
        <w:tc>
          <w:tcPr>
            <w:tcW w:w="885" w:type="dxa"/>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阶段性办结</w:t>
            </w:r>
          </w:p>
        </w:tc>
        <w:tc>
          <w:tcPr>
            <w:tcW w:w="1087" w:type="dxa"/>
            <w:vAlign w:val="center"/>
          </w:tcPr>
          <w:p>
            <w:pPr>
              <w:spacing w:line="240" w:lineRule="atLeast"/>
              <w:jc w:val="center"/>
              <w:rPr>
                <w:rFonts w:hint="eastAsia"/>
                <w:sz w:val="21"/>
                <w:szCs w:val="21"/>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sz w:val="21"/>
                <w:szCs w:val="21"/>
                <w:lang w:val="en-US" w:eastAsia="zh-CN"/>
              </w:rPr>
            </w:pPr>
            <w:r>
              <w:rPr>
                <w:rFonts w:hint="eastAsia"/>
                <w:sz w:val="21"/>
                <w:szCs w:val="21"/>
                <w:lang w:val="en-US" w:eastAsia="zh-CN"/>
              </w:rPr>
              <w:t>5</w:t>
            </w:r>
          </w:p>
        </w:tc>
        <w:tc>
          <w:tcPr>
            <w:tcW w:w="1163" w:type="dxa"/>
            <w:vAlign w:val="center"/>
          </w:tcPr>
          <w:p>
            <w:pPr>
              <w:keepNext w:val="0"/>
              <w:keepLines w:val="0"/>
              <w:widowControl/>
              <w:suppressLineNumbers w:val="0"/>
              <w:jc w:val="center"/>
              <w:textAlignment w:val="center"/>
              <w:rPr>
                <w:rFonts w:hint="default" w:ascii="Calibri" w:hAnsi="Calibri" w:cs="Calibri"/>
                <w:sz w:val="21"/>
                <w:szCs w:val="21"/>
              </w:rPr>
            </w:pPr>
            <w:r>
              <w:rPr>
                <w:rFonts w:hint="default" w:ascii="Calibri" w:hAnsi="Calibri" w:eastAsia="宋体" w:cs="Calibri"/>
                <w:i w:val="0"/>
                <w:iCs w:val="0"/>
                <w:color w:val="000000"/>
                <w:kern w:val="0"/>
                <w:sz w:val="21"/>
                <w:szCs w:val="21"/>
                <w:u w:val="none"/>
                <w:lang w:val="en-US" w:eastAsia="zh-CN" w:bidi="ar"/>
              </w:rPr>
              <w:t>X2GD202109140104</w:t>
            </w:r>
          </w:p>
        </w:tc>
        <w:tc>
          <w:tcPr>
            <w:tcW w:w="2174" w:type="dxa"/>
            <w:vAlign w:val="center"/>
          </w:tcPr>
          <w:p>
            <w:pPr>
              <w:keepNext w:val="0"/>
              <w:keepLines w:val="0"/>
              <w:widowControl/>
              <w:suppressLineNumbers w:val="0"/>
              <w:jc w:val="center"/>
              <w:textAlignment w:val="center"/>
              <w:rPr>
                <w:rFonts w:hint="eastAsia"/>
                <w:color w:val="auto"/>
                <w:sz w:val="21"/>
                <w:szCs w:val="21"/>
              </w:rPr>
            </w:pPr>
            <w:r>
              <w:rPr>
                <w:rFonts w:hint="default" w:ascii="Arial" w:hAnsi="Arial" w:eastAsia="宋体" w:cs="Arial"/>
                <w:i w:val="0"/>
                <w:iCs w:val="0"/>
                <w:color w:val="auto"/>
                <w:kern w:val="0"/>
                <w:sz w:val="21"/>
                <w:szCs w:val="21"/>
                <w:u w:val="none"/>
                <w:lang w:val="en-US" w:eastAsia="zh-CN" w:bidi="ar"/>
              </w:rPr>
              <w:t>中山市坦洲镇裕州村穗丰队“八十亩”地段的农田被填埋固体废物和堆放建筑机械及建筑材料，造成涉案农田遭受破坏。</w:t>
            </w:r>
          </w:p>
        </w:tc>
        <w:tc>
          <w:tcPr>
            <w:tcW w:w="923" w:type="dxa"/>
            <w:vAlign w:val="center"/>
          </w:tcPr>
          <w:p>
            <w:pPr>
              <w:keepNext w:val="0"/>
              <w:keepLines w:val="0"/>
              <w:widowControl/>
              <w:suppressLineNumbers w:val="0"/>
              <w:jc w:val="center"/>
              <w:textAlignment w:val="center"/>
              <w:rPr>
                <w:rFonts w:hint="eastAsia"/>
                <w:sz w:val="21"/>
                <w:szCs w:val="21"/>
              </w:rPr>
            </w:pPr>
            <w:r>
              <w:rPr>
                <w:rFonts w:hint="eastAsia" w:ascii="Arial" w:hAnsi="Arial" w:eastAsia="宋体" w:cs="Arial"/>
                <w:i w:val="0"/>
                <w:iCs w:val="0"/>
                <w:color w:val="000000"/>
                <w:kern w:val="0"/>
                <w:sz w:val="21"/>
                <w:szCs w:val="21"/>
                <w:u w:val="none"/>
                <w:lang w:val="en-US" w:eastAsia="zh-CN" w:bidi="ar"/>
              </w:rPr>
              <w:t>中山市</w:t>
            </w:r>
            <w:r>
              <w:rPr>
                <w:rFonts w:hint="default" w:ascii="Arial" w:hAnsi="Arial" w:eastAsia="宋体" w:cs="Arial"/>
                <w:i w:val="0"/>
                <w:iCs w:val="0"/>
                <w:color w:val="000000"/>
                <w:kern w:val="0"/>
                <w:sz w:val="21"/>
                <w:szCs w:val="21"/>
                <w:u w:val="none"/>
                <w:lang w:val="en-US" w:eastAsia="zh-CN" w:bidi="ar"/>
              </w:rPr>
              <w:t>坦洲镇</w:t>
            </w:r>
          </w:p>
        </w:tc>
        <w:tc>
          <w:tcPr>
            <w:tcW w:w="810" w:type="dxa"/>
            <w:vAlign w:val="center"/>
          </w:tcPr>
          <w:p>
            <w:pPr>
              <w:keepNext w:val="0"/>
              <w:keepLines w:val="0"/>
              <w:widowControl/>
              <w:suppressLineNumbers w:val="0"/>
              <w:jc w:val="center"/>
              <w:textAlignment w:val="center"/>
              <w:rPr>
                <w:rFonts w:hint="eastAsia"/>
                <w:sz w:val="21"/>
                <w:szCs w:val="21"/>
              </w:rPr>
            </w:pPr>
            <w:r>
              <w:rPr>
                <w:rFonts w:hint="default" w:ascii="Arial" w:hAnsi="Arial" w:eastAsia="宋体" w:cs="Arial"/>
                <w:i w:val="0"/>
                <w:iCs w:val="0"/>
                <w:color w:val="000000"/>
                <w:kern w:val="0"/>
                <w:sz w:val="21"/>
                <w:szCs w:val="21"/>
                <w:u w:val="none"/>
                <w:lang w:val="en-US" w:eastAsia="zh-CN" w:bidi="ar"/>
              </w:rPr>
              <w:t>土壤</w:t>
            </w:r>
          </w:p>
        </w:tc>
        <w:tc>
          <w:tcPr>
            <w:tcW w:w="3390" w:type="dxa"/>
            <w:vAlign w:val="center"/>
          </w:tcPr>
          <w:p>
            <w:pPr>
              <w:spacing w:line="240" w:lineRule="atLeast"/>
              <w:jc w:val="center"/>
              <w:rPr>
                <w:rFonts w:hint="eastAsia" w:ascii="仿宋" w:hAnsi="仿宋"/>
                <w:sz w:val="21"/>
                <w:szCs w:val="21"/>
              </w:rPr>
            </w:pPr>
            <w:r>
              <w:rPr>
                <w:rFonts w:hint="eastAsia" w:ascii="仿宋" w:hAnsi="仿宋"/>
                <w:sz w:val="21"/>
                <w:szCs w:val="21"/>
              </w:rPr>
              <w:t>1.经核查，发现该地段目前共有六家租户：一户用于种植花卉苗木，种植方式为花盆种植；一户用于种植香蕉和养殖（圈养）少量鸡鸭；其余四户均为龟类养殖场，均设有养龟池，已铺设过滤装置设施。现场除四个龟类养殖场堆放有少量龟池建设边角瓷砖外，未发现该地段存在堆放建筑机械及建筑材料的情况。</w:t>
            </w:r>
          </w:p>
          <w:p>
            <w:pPr>
              <w:spacing w:line="240" w:lineRule="atLeast"/>
              <w:jc w:val="center"/>
              <w:rPr>
                <w:rFonts w:hint="eastAsia" w:ascii="仿宋" w:hAnsi="仿宋"/>
                <w:sz w:val="21"/>
                <w:szCs w:val="21"/>
              </w:rPr>
            </w:pPr>
            <w:r>
              <w:rPr>
                <w:rFonts w:hint="eastAsia" w:ascii="仿宋" w:hAnsi="仿宋"/>
                <w:sz w:val="21"/>
                <w:szCs w:val="21"/>
              </w:rPr>
              <w:t>2.为进一步确认该地段是否存在填埋固体废物及耕地是否遭到破坏，坦洲镇已对该地块进行开挖，共开挖五个直径约1.2米至1.8米、深度约1.3米至1.8米不等的深坑，均未发现有固体废物填埋的情况。同时，已委托有资质的第三方对该地块进行了土壤监测。</w:t>
            </w:r>
          </w:p>
        </w:tc>
        <w:tc>
          <w:tcPr>
            <w:tcW w:w="810" w:type="dxa"/>
            <w:vAlign w:val="center"/>
          </w:tcPr>
          <w:p>
            <w:pPr>
              <w:spacing w:line="240" w:lineRule="atLeast"/>
              <w:jc w:val="center"/>
              <w:rPr>
                <w:rFonts w:hint="eastAsia"/>
                <w:sz w:val="21"/>
                <w:szCs w:val="21"/>
              </w:rPr>
            </w:pPr>
            <w:r>
              <w:rPr>
                <w:rFonts w:hint="eastAsia"/>
                <w:sz w:val="21"/>
                <w:szCs w:val="21"/>
                <w:lang w:val="en-US" w:eastAsia="zh-CN"/>
              </w:rPr>
              <w:t>部分属实</w:t>
            </w:r>
          </w:p>
        </w:tc>
        <w:tc>
          <w:tcPr>
            <w:tcW w:w="2085" w:type="dxa"/>
            <w:vAlign w:val="center"/>
          </w:tcPr>
          <w:p>
            <w:pPr>
              <w:spacing w:line="240" w:lineRule="atLeast"/>
              <w:jc w:val="center"/>
              <w:rPr>
                <w:rFonts w:hint="eastAsia"/>
                <w:sz w:val="21"/>
                <w:szCs w:val="21"/>
              </w:rPr>
            </w:pPr>
            <w:r>
              <w:rPr>
                <w:rFonts w:hint="eastAsia"/>
                <w:sz w:val="21"/>
                <w:szCs w:val="21"/>
                <w:lang w:val="en-US" w:eastAsia="zh-CN"/>
              </w:rPr>
              <w:t>1.</w:t>
            </w:r>
            <w:r>
              <w:rPr>
                <w:rFonts w:hint="eastAsia"/>
                <w:sz w:val="21"/>
                <w:szCs w:val="21"/>
              </w:rPr>
              <w:t>立行立改：一是9月18日上午委托第三方检测机构对该地段土壤进行监测，待检测结果出具后，再作下一步处理。二是针对堆放在龟类养殖场的少量龟池建设边角瓷砖，坦洲镇农业服务中心已责令相关负责人限期清理，截至9月18日，上述边角料已清理完毕。</w:t>
            </w:r>
          </w:p>
          <w:p>
            <w:pPr>
              <w:spacing w:line="240" w:lineRule="atLeast"/>
              <w:jc w:val="center"/>
              <w:rPr>
                <w:rFonts w:hint="eastAsia"/>
                <w:sz w:val="21"/>
                <w:szCs w:val="21"/>
              </w:rPr>
            </w:pPr>
            <w:r>
              <w:rPr>
                <w:rFonts w:hint="eastAsia"/>
                <w:sz w:val="21"/>
                <w:szCs w:val="21"/>
                <w:lang w:val="en-US" w:eastAsia="zh-CN"/>
              </w:rPr>
              <w:t>2.</w:t>
            </w:r>
            <w:r>
              <w:rPr>
                <w:rFonts w:hint="eastAsia"/>
                <w:sz w:val="21"/>
                <w:szCs w:val="21"/>
              </w:rPr>
              <w:t>举一反三：一是形成镇村联动排查机制，不定期对该地段周边开展联合走访排查。二是密切跟进“八十亩围”地段土壤监测结果，做好后续工作。</w:t>
            </w:r>
          </w:p>
          <w:p>
            <w:pPr>
              <w:spacing w:line="240" w:lineRule="atLeast"/>
              <w:jc w:val="center"/>
              <w:rPr>
                <w:rFonts w:hint="eastAsia"/>
                <w:sz w:val="21"/>
                <w:szCs w:val="21"/>
              </w:rPr>
            </w:pPr>
            <w:r>
              <w:rPr>
                <w:rFonts w:hint="eastAsia"/>
                <w:sz w:val="21"/>
                <w:szCs w:val="21"/>
                <w:lang w:val="en-US" w:eastAsia="zh-CN"/>
              </w:rPr>
              <w:t>3.</w:t>
            </w:r>
            <w:r>
              <w:rPr>
                <w:rFonts w:hint="eastAsia"/>
                <w:sz w:val="21"/>
                <w:szCs w:val="21"/>
              </w:rPr>
              <w:t>长效机制:强化部门联动，切实有效解决群众反映强烈的环境问题。</w:t>
            </w:r>
          </w:p>
        </w:tc>
        <w:tc>
          <w:tcPr>
            <w:tcW w:w="885" w:type="dxa"/>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阶段性办结</w:t>
            </w:r>
          </w:p>
        </w:tc>
        <w:tc>
          <w:tcPr>
            <w:tcW w:w="1087" w:type="dxa"/>
            <w:vAlign w:val="center"/>
          </w:tcPr>
          <w:p>
            <w:pPr>
              <w:spacing w:line="240" w:lineRule="atLeast"/>
              <w:jc w:val="center"/>
              <w:rPr>
                <w:rFonts w:hint="eastAsia"/>
                <w:sz w:val="21"/>
                <w:szCs w:val="21"/>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sz w:val="21"/>
                <w:szCs w:val="21"/>
                <w:lang w:val="en-US" w:eastAsia="zh-CN"/>
              </w:rPr>
            </w:pPr>
            <w:r>
              <w:rPr>
                <w:rFonts w:hint="eastAsia"/>
                <w:sz w:val="21"/>
                <w:szCs w:val="21"/>
                <w:lang w:val="en-US" w:eastAsia="zh-CN"/>
              </w:rPr>
              <w:t>6</w:t>
            </w:r>
          </w:p>
        </w:tc>
        <w:tc>
          <w:tcPr>
            <w:tcW w:w="1163" w:type="dxa"/>
            <w:vAlign w:val="center"/>
          </w:tcPr>
          <w:p>
            <w:pPr>
              <w:keepNext w:val="0"/>
              <w:keepLines w:val="0"/>
              <w:widowControl/>
              <w:suppressLineNumbers w:val="0"/>
              <w:jc w:val="center"/>
              <w:textAlignment w:val="center"/>
              <w:rPr>
                <w:rFonts w:hint="default" w:ascii="Calibri" w:hAnsi="Calibri" w:cs="Calibri"/>
                <w:sz w:val="21"/>
                <w:szCs w:val="21"/>
              </w:rPr>
            </w:pPr>
            <w:r>
              <w:rPr>
                <w:rFonts w:hint="default" w:ascii="Calibri" w:hAnsi="Calibri" w:eastAsia="宋体" w:cs="Calibri"/>
                <w:i w:val="0"/>
                <w:iCs w:val="0"/>
                <w:color w:val="000000"/>
                <w:kern w:val="0"/>
                <w:sz w:val="21"/>
                <w:szCs w:val="21"/>
                <w:u w:val="none"/>
                <w:lang w:val="en-US" w:eastAsia="zh-CN" w:bidi="ar"/>
              </w:rPr>
              <w:t>D2GD202109140007</w:t>
            </w:r>
          </w:p>
        </w:tc>
        <w:tc>
          <w:tcPr>
            <w:tcW w:w="2174" w:type="dxa"/>
            <w:vAlign w:val="center"/>
          </w:tcPr>
          <w:p>
            <w:pPr>
              <w:keepNext w:val="0"/>
              <w:keepLines w:val="0"/>
              <w:widowControl/>
              <w:suppressLineNumbers w:val="0"/>
              <w:jc w:val="center"/>
              <w:textAlignment w:val="center"/>
              <w:rPr>
                <w:rFonts w:hint="eastAsia"/>
                <w:color w:val="auto"/>
                <w:sz w:val="21"/>
                <w:szCs w:val="21"/>
              </w:rPr>
            </w:pPr>
            <w:r>
              <w:rPr>
                <w:rFonts w:hint="default" w:ascii="Arial" w:hAnsi="Arial" w:eastAsia="宋体" w:cs="Arial"/>
                <w:i w:val="0"/>
                <w:iCs w:val="0"/>
                <w:color w:val="auto"/>
                <w:kern w:val="0"/>
                <w:sz w:val="21"/>
                <w:szCs w:val="21"/>
                <w:u w:val="none"/>
                <w:lang w:val="en-US" w:eastAsia="zh-CN" w:bidi="ar"/>
              </w:rPr>
              <w:t>涌边村隆盛路周边家具厂都是建设在住宅用地而非工业用地，距离居民楼不足100米，每天排放刺鼻的天那水气味、喷漆恶臭，严重影响周边居民。质疑当地环保部门为何给相关家具厂审批发证，近年来多次举报都没有解决。</w:t>
            </w:r>
          </w:p>
        </w:tc>
        <w:tc>
          <w:tcPr>
            <w:tcW w:w="923" w:type="dxa"/>
            <w:vAlign w:val="center"/>
          </w:tcPr>
          <w:p>
            <w:pPr>
              <w:keepNext w:val="0"/>
              <w:keepLines w:val="0"/>
              <w:widowControl/>
              <w:suppressLineNumbers w:val="0"/>
              <w:jc w:val="center"/>
              <w:textAlignment w:val="center"/>
              <w:rPr>
                <w:rFonts w:hint="eastAsia"/>
                <w:sz w:val="21"/>
                <w:szCs w:val="21"/>
              </w:rPr>
            </w:pPr>
            <w:r>
              <w:rPr>
                <w:rFonts w:hint="eastAsia" w:ascii="Arial" w:hAnsi="Arial" w:eastAsia="宋体" w:cs="Arial"/>
                <w:i w:val="0"/>
                <w:iCs w:val="0"/>
                <w:color w:val="000000"/>
                <w:kern w:val="0"/>
                <w:sz w:val="21"/>
                <w:szCs w:val="21"/>
                <w:u w:val="none"/>
                <w:lang w:val="en-US" w:eastAsia="zh-CN" w:bidi="ar"/>
              </w:rPr>
              <w:t>中山市</w:t>
            </w:r>
            <w:r>
              <w:rPr>
                <w:rFonts w:hint="default" w:ascii="Arial" w:hAnsi="Arial" w:eastAsia="宋体" w:cs="Arial"/>
                <w:i w:val="0"/>
                <w:iCs w:val="0"/>
                <w:color w:val="000000"/>
                <w:kern w:val="0"/>
                <w:sz w:val="21"/>
                <w:szCs w:val="21"/>
                <w:u w:val="none"/>
                <w:lang w:val="en-US" w:eastAsia="zh-CN" w:bidi="ar"/>
              </w:rPr>
              <w:t>沙溪镇</w:t>
            </w:r>
          </w:p>
        </w:tc>
        <w:tc>
          <w:tcPr>
            <w:tcW w:w="810" w:type="dxa"/>
            <w:vAlign w:val="center"/>
          </w:tcPr>
          <w:p>
            <w:pPr>
              <w:keepNext w:val="0"/>
              <w:keepLines w:val="0"/>
              <w:widowControl/>
              <w:suppressLineNumbers w:val="0"/>
              <w:jc w:val="center"/>
              <w:textAlignment w:val="center"/>
              <w:rPr>
                <w:rFonts w:hint="eastAsia"/>
                <w:sz w:val="21"/>
                <w:szCs w:val="21"/>
              </w:rPr>
            </w:pPr>
            <w:r>
              <w:rPr>
                <w:rFonts w:hint="default" w:ascii="Arial" w:hAnsi="Arial" w:eastAsia="宋体" w:cs="Arial"/>
                <w:i w:val="0"/>
                <w:iCs w:val="0"/>
                <w:color w:val="000000"/>
                <w:kern w:val="0"/>
                <w:sz w:val="21"/>
                <w:szCs w:val="21"/>
                <w:u w:val="none"/>
                <w:lang w:val="en-US" w:eastAsia="zh-CN" w:bidi="ar"/>
              </w:rPr>
              <w:t>大气</w:t>
            </w:r>
          </w:p>
        </w:tc>
        <w:tc>
          <w:tcPr>
            <w:tcW w:w="3390" w:type="dxa"/>
            <w:vAlign w:val="center"/>
          </w:tcPr>
          <w:p>
            <w:pPr>
              <w:spacing w:line="240" w:lineRule="atLeast"/>
              <w:jc w:val="center"/>
              <w:rPr>
                <w:rFonts w:hint="eastAsia" w:ascii="仿宋" w:hAnsi="仿宋"/>
                <w:sz w:val="21"/>
                <w:szCs w:val="21"/>
              </w:rPr>
            </w:pPr>
            <w:r>
              <w:rPr>
                <w:rFonts w:hint="eastAsia" w:ascii="仿宋" w:hAnsi="仿宋"/>
                <w:sz w:val="21"/>
                <w:szCs w:val="21"/>
              </w:rPr>
              <w:t>经核查，案件中提及的地块实为沙溪镇涌边村土名为“祠堂前”的土地，土地用途为商业住宅。2012年6月，因涌边村经济发展需要，经全体党员、村民代表表决同意，将该地块租赁给张</w:t>
            </w:r>
            <w:r>
              <w:rPr>
                <w:rFonts w:hint="eastAsia" w:ascii="仿宋" w:hAnsi="仿宋"/>
                <w:sz w:val="21"/>
                <w:szCs w:val="21"/>
                <w:lang w:eastAsia="zh-CN"/>
              </w:rPr>
              <w:t>某某</w:t>
            </w:r>
            <w:r>
              <w:rPr>
                <w:rFonts w:hint="eastAsia" w:ascii="仿宋" w:hAnsi="仿宋"/>
                <w:sz w:val="21"/>
                <w:szCs w:val="21"/>
              </w:rPr>
              <w:t>，为期15年。张</w:t>
            </w:r>
            <w:r>
              <w:rPr>
                <w:rFonts w:hint="eastAsia" w:ascii="仿宋" w:hAnsi="仿宋"/>
                <w:sz w:val="21"/>
                <w:szCs w:val="21"/>
                <w:lang w:eastAsia="zh-CN"/>
              </w:rPr>
              <w:t>某某</w:t>
            </w:r>
            <w:r>
              <w:rPr>
                <w:rFonts w:hint="eastAsia" w:ascii="仿宋" w:hAnsi="仿宋"/>
                <w:sz w:val="21"/>
                <w:szCs w:val="21"/>
              </w:rPr>
              <w:t>于2013年投资兴建厂房，用于出租给家具制造企业，距离居民区约100米。</w:t>
            </w:r>
          </w:p>
          <w:p>
            <w:pPr>
              <w:spacing w:line="240" w:lineRule="atLeast"/>
              <w:jc w:val="center"/>
              <w:rPr>
                <w:rFonts w:hint="eastAsia" w:ascii="仿宋" w:hAnsi="仿宋"/>
                <w:sz w:val="21"/>
                <w:szCs w:val="21"/>
              </w:rPr>
            </w:pPr>
            <w:r>
              <w:rPr>
                <w:rFonts w:hint="eastAsia" w:ascii="仿宋" w:hAnsi="仿宋"/>
                <w:sz w:val="21"/>
                <w:szCs w:val="21"/>
              </w:rPr>
              <w:t>建设于该地块的家具制造企业有10家，其中8家有喷漆工序，均建有废气治理设施。10家企业</w:t>
            </w:r>
            <w:r>
              <w:rPr>
                <w:rFonts w:hint="eastAsia" w:ascii="仿宋" w:hAnsi="仿宋"/>
                <w:sz w:val="21"/>
                <w:szCs w:val="21"/>
                <w:lang w:eastAsia="zh-CN"/>
              </w:rPr>
              <w:t>均已</w:t>
            </w:r>
            <w:r>
              <w:rPr>
                <w:rFonts w:hint="eastAsia" w:ascii="仿宋" w:hAnsi="仿宋"/>
                <w:sz w:val="21"/>
                <w:szCs w:val="21"/>
              </w:rPr>
              <w:t>通过环评审批，符合环评审批要求。</w:t>
            </w:r>
          </w:p>
          <w:p>
            <w:pPr>
              <w:spacing w:line="240" w:lineRule="atLeast"/>
              <w:jc w:val="center"/>
              <w:rPr>
                <w:rFonts w:hint="eastAsia" w:ascii="仿宋" w:hAnsi="仿宋"/>
                <w:sz w:val="21"/>
                <w:szCs w:val="21"/>
              </w:rPr>
            </w:pPr>
            <w:r>
              <w:rPr>
                <w:rFonts w:hint="eastAsia" w:ascii="仿宋" w:hAnsi="仿宋"/>
                <w:sz w:val="21"/>
                <w:szCs w:val="21"/>
              </w:rPr>
              <w:t>沙溪镇生态环境保护局在2020-2021年</w:t>
            </w:r>
            <w:r>
              <w:rPr>
                <w:rFonts w:hint="eastAsia" w:ascii="仿宋" w:hAnsi="仿宋"/>
                <w:sz w:val="21"/>
                <w:szCs w:val="21"/>
                <w:lang w:eastAsia="zh-CN"/>
              </w:rPr>
              <w:t>多次</w:t>
            </w:r>
            <w:r>
              <w:rPr>
                <w:rFonts w:hint="eastAsia" w:ascii="仿宋" w:hAnsi="仿宋"/>
                <w:sz w:val="21"/>
                <w:szCs w:val="21"/>
              </w:rPr>
              <w:t>收到群众反映涌边村隆盛路一带家具企业喷漆废气扰民信访投诉，均已按期办理并回复。2020年至今共对涌边村隆盛路一带家具企业巡查50余人次，立案处罚企业4家。9月15日，执法人员在对涌边村隆盛路一带开展检查时发现1家企业（紫铭轩家具厂）涉嫌产生含挥发性有机物废气的生产和服务活动，未在密闭空间中进行，已于9月16日发出了《责令改正通知书》。</w:t>
            </w:r>
          </w:p>
        </w:tc>
        <w:tc>
          <w:tcPr>
            <w:tcW w:w="810" w:type="dxa"/>
            <w:vAlign w:val="center"/>
          </w:tcPr>
          <w:p>
            <w:pPr>
              <w:spacing w:line="240" w:lineRule="atLeast"/>
              <w:jc w:val="center"/>
              <w:rPr>
                <w:rFonts w:hint="default" w:eastAsiaTheme="minorEastAsia"/>
                <w:sz w:val="21"/>
                <w:szCs w:val="21"/>
                <w:lang w:val="en-US" w:eastAsia="zh-CN"/>
              </w:rPr>
            </w:pPr>
            <w:r>
              <w:rPr>
                <w:rFonts w:hint="eastAsia"/>
                <w:sz w:val="21"/>
                <w:szCs w:val="21"/>
                <w:lang w:val="en-US" w:eastAsia="zh-CN"/>
              </w:rPr>
              <w:t>基本属实</w:t>
            </w:r>
          </w:p>
        </w:tc>
        <w:tc>
          <w:tcPr>
            <w:tcW w:w="2085" w:type="dxa"/>
            <w:vAlign w:val="center"/>
          </w:tcPr>
          <w:p>
            <w:pPr>
              <w:spacing w:line="240" w:lineRule="atLeast"/>
              <w:jc w:val="center"/>
              <w:rPr>
                <w:rFonts w:hint="eastAsia"/>
                <w:sz w:val="21"/>
                <w:szCs w:val="21"/>
              </w:rPr>
            </w:pPr>
            <w:r>
              <w:rPr>
                <w:rFonts w:hint="eastAsia"/>
                <w:sz w:val="21"/>
                <w:szCs w:val="21"/>
                <w:lang w:val="en-US" w:eastAsia="zh-CN"/>
              </w:rPr>
              <w:t>1.</w:t>
            </w:r>
            <w:r>
              <w:rPr>
                <w:rFonts w:hint="eastAsia"/>
                <w:sz w:val="21"/>
                <w:szCs w:val="21"/>
              </w:rPr>
              <w:t>立行立改：一是执法人员</w:t>
            </w:r>
            <w:r>
              <w:rPr>
                <w:rFonts w:hint="eastAsia"/>
                <w:sz w:val="21"/>
                <w:szCs w:val="21"/>
                <w:lang w:eastAsia="zh-CN"/>
              </w:rPr>
              <w:t>对</w:t>
            </w:r>
            <w:r>
              <w:rPr>
                <w:rFonts w:hint="eastAsia"/>
                <w:sz w:val="21"/>
                <w:szCs w:val="21"/>
              </w:rPr>
              <w:t>紫铭轩家具厂</w:t>
            </w:r>
            <w:r>
              <w:rPr>
                <w:rFonts w:hint="eastAsia"/>
                <w:sz w:val="21"/>
                <w:szCs w:val="21"/>
                <w:lang w:eastAsia="zh-CN"/>
              </w:rPr>
              <w:t>环境违法行为</w:t>
            </w:r>
            <w:r>
              <w:rPr>
                <w:rFonts w:hint="eastAsia"/>
                <w:sz w:val="21"/>
                <w:szCs w:val="21"/>
              </w:rPr>
              <w:t>已</w:t>
            </w:r>
            <w:r>
              <w:rPr>
                <w:rFonts w:hint="eastAsia"/>
                <w:sz w:val="21"/>
                <w:szCs w:val="21"/>
                <w:lang w:eastAsia="zh-CN"/>
              </w:rPr>
              <w:t>进行</w:t>
            </w:r>
            <w:r>
              <w:rPr>
                <w:rFonts w:hint="eastAsia"/>
                <w:sz w:val="21"/>
                <w:szCs w:val="21"/>
              </w:rPr>
              <w:t>立案调查。二是一周内对整个工业园区开展环保和安全全覆盖专项检查。</w:t>
            </w:r>
          </w:p>
          <w:p>
            <w:pPr>
              <w:spacing w:line="240" w:lineRule="atLeast"/>
              <w:jc w:val="center"/>
              <w:rPr>
                <w:rFonts w:hint="eastAsia" w:eastAsiaTheme="minorEastAsia"/>
                <w:sz w:val="21"/>
                <w:szCs w:val="21"/>
                <w:lang w:eastAsia="zh-CN"/>
              </w:rPr>
            </w:pPr>
            <w:r>
              <w:rPr>
                <w:rFonts w:hint="eastAsia"/>
                <w:sz w:val="21"/>
                <w:szCs w:val="21"/>
                <w:lang w:val="en-US" w:eastAsia="zh-CN"/>
              </w:rPr>
              <w:t>2.</w:t>
            </w:r>
            <w:r>
              <w:rPr>
                <w:rFonts w:hint="eastAsia"/>
                <w:sz w:val="21"/>
                <w:szCs w:val="21"/>
              </w:rPr>
              <w:t>举一反三：对沙溪镇涉环保项目楼企相邻问题开展全面检查。二是加强生态文明建设宣传工作</w:t>
            </w:r>
            <w:r>
              <w:rPr>
                <w:rFonts w:hint="eastAsia"/>
                <w:sz w:val="21"/>
                <w:szCs w:val="21"/>
                <w:lang w:eastAsia="zh-CN"/>
              </w:rPr>
              <w:t>。</w:t>
            </w:r>
          </w:p>
          <w:p>
            <w:pPr>
              <w:spacing w:line="240" w:lineRule="atLeast"/>
              <w:jc w:val="center"/>
              <w:rPr>
                <w:rFonts w:hint="eastAsia" w:eastAsiaTheme="minorEastAsia"/>
                <w:sz w:val="21"/>
                <w:szCs w:val="21"/>
                <w:lang w:eastAsia="zh-CN"/>
              </w:rPr>
            </w:pPr>
            <w:r>
              <w:rPr>
                <w:rFonts w:hint="eastAsia"/>
                <w:sz w:val="21"/>
                <w:szCs w:val="21"/>
                <w:lang w:val="en-US" w:eastAsia="zh-CN"/>
              </w:rPr>
              <w:t>3.</w:t>
            </w:r>
            <w:r>
              <w:rPr>
                <w:rFonts w:hint="eastAsia"/>
                <w:sz w:val="21"/>
                <w:szCs w:val="21"/>
              </w:rPr>
              <w:t>长效机制：一是推进“共性工厂”建设</w:t>
            </w:r>
            <w:r>
              <w:rPr>
                <w:rFonts w:hint="eastAsia"/>
                <w:sz w:val="21"/>
                <w:szCs w:val="21"/>
                <w:lang w:val="en-US" w:eastAsia="zh-CN"/>
              </w:rPr>
              <w:t>和</w:t>
            </w:r>
            <w:r>
              <w:rPr>
                <w:rFonts w:hint="eastAsia"/>
                <w:sz w:val="21"/>
                <w:szCs w:val="21"/>
              </w:rPr>
              <w:t>涌边片区“三旧”改造项目。</w:t>
            </w:r>
            <w:r>
              <w:rPr>
                <w:rFonts w:hint="eastAsia"/>
                <w:sz w:val="21"/>
                <w:szCs w:val="21"/>
                <w:lang w:val="en-US" w:eastAsia="zh-CN"/>
              </w:rPr>
              <w:t>二</w:t>
            </w:r>
            <w:r>
              <w:rPr>
                <w:rFonts w:hint="eastAsia"/>
                <w:sz w:val="21"/>
                <w:szCs w:val="21"/>
              </w:rPr>
              <w:t>是将案件查办、专项整治等工作经验固化，不断完善生态环境保护的工作制度机制</w:t>
            </w:r>
            <w:r>
              <w:rPr>
                <w:rFonts w:hint="eastAsia"/>
                <w:sz w:val="21"/>
                <w:szCs w:val="21"/>
                <w:lang w:eastAsia="zh-CN"/>
              </w:rPr>
              <w:t>。</w:t>
            </w:r>
          </w:p>
        </w:tc>
        <w:tc>
          <w:tcPr>
            <w:tcW w:w="885" w:type="dxa"/>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阶段性办结</w:t>
            </w:r>
          </w:p>
        </w:tc>
        <w:tc>
          <w:tcPr>
            <w:tcW w:w="1087" w:type="dxa"/>
            <w:vAlign w:val="center"/>
          </w:tcPr>
          <w:p>
            <w:pPr>
              <w:spacing w:line="240" w:lineRule="atLeast"/>
              <w:jc w:val="center"/>
              <w:rPr>
                <w:rFonts w:hint="eastAsia"/>
                <w:sz w:val="21"/>
                <w:szCs w:val="21"/>
              </w:rPr>
            </w:pPr>
            <w:r>
              <w:rPr>
                <w:rFonts w:hint="eastAsia"/>
                <w:sz w:val="21"/>
                <w:szCs w:val="21"/>
                <w:lang w:val="en-US" w:eastAsia="zh-CN"/>
              </w:rPr>
              <w:t>无</w:t>
            </w:r>
          </w:p>
        </w:tc>
      </w:tr>
    </w:tbl>
    <w:p/>
    <w:p>
      <w:pPr>
        <w:jc w:val="right"/>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13000">
    <w:panose1 w:val="02000500000000000000"/>
    <w:charset w:val="86"/>
    <w:family w:val="auto"/>
    <w:pitch w:val="default"/>
    <w:sig w:usb0="800002BF" w:usb1="18CF7CF8"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CESI楷体-GB13000">
    <w:panose1 w:val="02000500000000000000"/>
    <w:charset w:val="86"/>
    <w:family w:val="auto"/>
    <w:pitch w:val="default"/>
    <w:sig w:usb0="800002BF" w:usb1="38CF7CF8"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27717"/>
    <w:rsid w:val="000A7470"/>
    <w:rsid w:val="00FC0D6B"/>
    <w:rsid w:val="08C31E39"/>
    <w:rsid w:val="08CB3867"/>
    <w:rsid w:val="0C2E3295"/>
    <w:rsid w:val="13A1560D"/>
    <w:rsid w:val="19C42F95"/>
    <w:rsid w:val="1F227717"/>
    <w:rsid w:val="33C42515"/>
    <w:rsid w:val="36CD3577"/>
    <w:rsid w:val="502D1960"/>
    <w:rsid w:val="602F19F2"/>
    <w:rsid w:val="6B797A25"/>
    <w:rsid w:val="757519EA"/>
    <w:rsid w:val="79E4085F"/>
    <w:rsid w:val="7BE7D92B"/>
    <w:rsid w:val="7FAF96CA"/>
    <w:rsid w:val="7FDD1856"/>
    <w:rsid w:val="9DDF4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qFormat/>
    <w:uiPriority w:val="0"/>
    <w:pPr>
      <w:keepNext/>
      <w:keepLines/>
      <w:outlineLvl w:val="2"/>
    </w:pPr>
    <w:rPr>
      <w:b/>
      <w:bCs/>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4"/>
    <w:qFormat/>
    <w:uiPriority w:val="0"/>
    <w:pPr>
      <w:spacing w:after="120"/>
    </w:pPr>
  </w:style>
  <w:style w:type="paragraph" w:styleId="4">
    <w:name w:val="toc 5"/>
    <w:basedOn w:val="1"/>
    <w:next w:val="1"/>
    <w:qFormat/>
    <w:uiPriority w:val="0"/>
    <w:pPr>
      <w:ind w:left="168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11"/>
    <w:basedOn w:val="8"/>
    <w:qFormat/>
    <w:uiPriority w:val="0"/>
    <w:rPr>
      <w:rFonts w:hint="eastAsia" w:ascii="宋体" w:hAnsi="宋体" w:eastAsia="宋体" w:cs="宋体"/>
      <w:color w:val="000000"/>
      <w:sz w:val="20"/>
      <w:szCs w:val="20"/>
      <w:u w:val="none"/>
    </w:rPr>
  </w:style>
  <w:style w:type="character" w:customStyle="1" w:styleId="10">
    <w:name w:val="font31"/>
    <w:basedOn w:val="8"/>
    <w:qFormat/>
    <w:uiPriority w:val="0"/>
    <w:rPr>
      <w:rFonts w:hint="eastAsia" w:ascii="宋体" w:hAnsi="宋体" w:eastAsia="宋体" w:cs="宋体"/>
      <w:color w:val="FF0000"/>
      <w:sz w:val="20"/>
      <w:szCs w:val="20"/>
      <w:u w:val="none"/>
    </w:rPr>
  </w:style>
  <w:style w:type="character" w:customStyle="1" w:styleId="11">
    <w:name w:val="font21"/>
    <w:basedOn w:val="8"/>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1</Pages>
  <Words>545</Words>
  <Characters>55</Characters>
  <Lines>1</Lines>
  <Paragraphs>1</Paragraphs>
  <TotalTime>44</TotalTime>
  <ScaleCrop>false</ScaleCrop>
  <LinksUpToDate>false</LinksUpToDate>
  <CharactersWithSpaces>599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2021-08-26T13:33:00Z</dcterms:created>
  <dc:creator>Administrator</dc:creator>
  <cp:lastModifiedBy>user</cp:lastModifiedBy>
  <dcterms:modified xsi:type="dcterms:W3CDTF">2024-01-22T16:19:13Z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BD53D9681E574777A6E446B01FC43C73</vt:lpwstr>
  </property>
</Properties>
</file>