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eastAsia="黑体"/>
          <w:bCs w:val="0"/>
        </w:rPr>
      </w:pPr>
      <w:r>
        <w:rPr>
          <w:rFonts w:hint="eastAsia" w:ascii="黑体" w:hAnsi="宋体" w:eastAsia="黑体"/>
          <w:bCs w:val="0"/>
        </w:rPr>
        <w:t>附件1</w:t>
      </w:r>
    </w:p>
    <w:p>
      <w:pPr>
        <w:snapToGrid w:val="0"/>
        <w:spacing w:line="360" w:lineRule="auto"/>
        <w:jc w:val="center"/>
        <w:rPr>
          <w:rFonts w:ascii="微软简标宋" w:hAnsi="微软简标宋" w:eastAsia="微软简标宋" w:cs="微软简标宋"/>
          <w:bCs w:val="0"/>
          <w:sz w:val="44"/>
          <w:szCs w:val="44"/>
        </w:rPr>
      </w:pPr>
      <w:r>
        <w:rPr>
          <w:rFonts w:hint="eastAsia" w:ascii="微软简标宋" w:hAnsi="微软简标宋" w:eastAsia="微软简标宋" w:cs="微软简标宋"/>
          <w:sz w:val="44"/>
          <w:szCs w:val="44"/>
        </w:rPr>
        <w:t>中山市生态环境局</w:t>
      </w:r>
      <w:r>
        <w:rPr>
          <w:rFonts w:hint="eastAsia" w:ascii="微软简标宋" w:hAnsi="微软简标宋" w:eastAsia="微软简标宋" w:cs="微软简标宋"/>
          <w:bCs w:val="0"/>
          <w:sz w:val="44"/>
          <w:szCs w:val="44"/>
        </w:rPr>
        <w:t>2023年行政许可</w:t>
      </w:r>
    </w:p>
    <w:p>
      <w:pPr>
        <w:snapToGrid w:val="0"/>
        <w:spacing w:line="360" w:lineRule="auto"/>
        <w:jc w:val="center"/>
        <w:rPr>
          <w:rFonts w:ascii="微软简标宋" w:hAnsi="微软简标宋" w:eastAsia="微软简标宋" w:cs="微软简标宋"/>
          <w:bCs w:val="0"/>
          <w:sz w:val="44"/>
          <w:szCs w:val="44"/>
        </w:rPr>
      </w:pPr>
      <w:r>
        <w:rPr>
          <w:rFonts w:hint="eastAsia" w:ascii="微软简标宋" w:hAnsi="微软简标宋" w:eastAsia="微软简标宋" w:cs="微软简标宋"/>
          <w:bCs w:val="0"/>
          <w:sz w:val="44"/>
          <w:szCs w:val="44"/>
        </w:rPr>
        <w:t>实施和监督管理情况报告</w:t>
      </w:r>
    </w:p>
    <w:p>
      <w:pPr>
        <w:spacing w:line="360" w:lineRule="auto"/>
        <w:rPr>
          <w:bCs w:val="0"/>
        </w:rPr>
      </w:pPr>
    </w:p>
    <w:p>
      <w:pPr>
        <w:adjustRightInd w:val="0"/>
        <w:snapToGrid w:val="0"/>
        <w:spacing w:line="336" w:lineRule="auto"/>
        <w:rPr>
          <w:bCs w:val="0"/>
          <w:spacing w:val="6"/>
        </w:rPr>
      </w:pPr>
      <w:r>
        <w:rPr>
          <w:rFonts w:hint="eastAsia"/>
          <w:bCs w:val="0"/>
          <w:spacing w:val="6"/>
        </w:rPr>
        <w:t>市政府：</w:t>
      </w:r>
    </w:p>
    <w:p>
      <w:pPr>
        <w:adjustRightInd w:val="0"/>
        <w:snapToGrid w:val="0"/>
        <w:spacing w:line="336" w:lineRule="auto"/>
        <w:ind w:firstLine="664" w:firstLineChars="200"/>
        <w:rPr>
          <w:bCs w:val="0"/>
          <w:spacing w:val="6"/>
        </w:rPr>
      </w:pPr>
      <w:r>
        <w:rPr>
          <w:rFonts w:hint="eastAsia"/>
          <w:bCs w:val="0"/>
          <w:spacing w:val="6"/>
        </w:rPr>
        <w:t>根据《广东省行政许可监督管理条例》要求，现将我局2023年行政许可实施和监督管理情况报告如下：</w:t>
      </w:r>
    </w:p>
    <w:p>
      <w:pPr>
        <w:numPr>
          <w:ilvl w:val="0"/>
          <w:numId w:val="1"/>
        </w:numPr>
        <w:adjustRightInd w:val="0"/>
        <w:snapToGrid w:val="0"/>
        <w:spacing w:line="336" w:lineRule="auto"/>
        <w:rPr>
          <w:rFonts w:ascii="黑体" w:eastAsia="黑体"/>
          <w:bCs w:val="0"/>
          <w:spacing w:val="6"/>
        </w:rPr>
      </w:pPr>
      <w:r>
        <w:rPr>
          <w:rFonts w:hint="eastAsia" w:ascii="黑体" w:eastAsia="黑体"/>
          <w:bCs w:val="0"/>
          <w:spacing w:val="6"/>
        </w:rPr>
        <w:t>基本情况</w:t>
      </w:r>
    </w:p>
    <w:p>
      <w:pPr>
        <w:numPr>
          <w:ilvl w:val="0"/>
          <w:numId w:val="2"/>
        </w:numPr>
        <w:adjustRightInd w:val="0"/>
        <w:snapToGrid w:val="0"/>
        <w:spacing w:line="336" w:lineRule="auto"/>
        <w:ind w:firstLine="637" w:firstLineChars="192"/>
        <w:rPr>
          <w:spacing w:val="6"/>
        </w:rPr>
      </w:pPr>
      <w:r>
        <w:rPr>
          <w:rFonts w:hint="eastAsia"/>
          <w:spacing w:val="6"/>
        </w:rPr>
        <w:t>现有事项及办理情况</w:t>
      </w:r>
    </w:p>
    <w:p>
      <w:pPr>
        <w:adjustRightInd w:val="0"/>
        <w:snapToGrid w:val="0"/>
        <w:spacing w:line="336" w:lineRule="auto"/>
        <w:ind w:firstLine="664" w:firstLineChars="200"/>
        <w:rPr>
          <w:spacing w:val="6"/>
        </w:rPr>
      </w:pPr>
      <w:r>
        <w:rPr>
          <w:rFonts w:hint="eastAsia"/>
          <w:spacing w:val="6"/>
        </w:rPr>
        <w:t>2023年，我局保留行政许可审批事项13大项，均已进驻广东省政务服务网；全年接到行政许可审批申请5166件，共受理行政许可审批申请4499件，办结4641件，出具行政许可审批意见或许可证件共3473件。</w:t>
      </w:r>
    </w:p>
    <w:p>
      <w:pPr>
        <w:numPr>
          <w:ilvl w:val="0"/>
          <w:numId w:val="2"/>
        </w:numPr>
        <w:adjustRightInd w:val="0"/>
        <w:snapToGrid w:val="0"/>
        <w:spacing w:line="336" w:lineRule="auto"/>
        <w:ind w:firstLine="637" w:firstLineChars="192"/>
        <w:rPr>
          <w:spacing w:val="6"/>
        </w:rPr>
      </w:pPr>
      <w:r>
        <w:rPr>
          <w:rFonts w:hint="eastAsia"/>
          <w:spacing w:val="6"/>
        </w:rPr>
        <w:t>依法实施情况</w:t>
      </w:r>
    </w:p>
    <w:p>
      <w:pPr>
        <w:adjustRightInd w:val="0"/>
        <w:snapToGrid w:val="0"/>
        <w:spacing w:line="336" w:lineRule="auto"/>
        <w:ind w:firstLine="664" w:firstLineChars="200"/>
        <w:rPr>
          <w:spacing w:val="6"/>
        </w:rPr>
      </w:pPr>
      <w:r>
        <w:rPr>
          <w:rFonts w:hint="eastAsia"/>
          <w:spacing w:val="6"/>
        </w:rPr>
        <w:t>我局严格遵守《中华人民共和国行政许可法》《中华人民共和国环境影响评价法》等法律法规，依照法定程序和条件，开展行政许可实施及监督管理工作，严格审批材料审核把关，不断优化审批流程，规范审批程序。2023年，继续按照《中山市镇街依申请事项权责清单（2022年版）》要求实施事项委托，镇街生态环境部门按照行政审批权限调整内容及要求，严格遵守法律法规规定的审批权限、范围、程序、条件等要素进行项目审批，未发现降级审批、越权审批情况。</w:t>
      </w:r>
    </w:p>
    <w:p>
      <w:pPr>
        <w:numPr>
          <w:ilvl w:val="0"/>
          <w:numId w:val="2"/>
        </w:numPr>
        <w:adjustRightInd w:val="0"/>
        <w:snapToGrid w:val="0"/>
        <w:spacing w:line="336" w:lineRule="auto"/>
        <w:ind w:firstLine="637" w:firstLineChars="192"/>
        <w:rPr>
          <w:spacing w:val="6"/>
        </w:rPr>
      </w:pPr>
      <w:r>
        <w:rPr>
          <w:rFonts w:hint="eastAsia"/>
          <w:spacing w:val="6"/>
        </w:rPr>
        <w:t>公开公示情况</w:t>
      </w:r>
    </w:p>
    <w:p>
      <w:pPr>
        <w:adjustRightInd w:val="0"/>
        <w:snapToGrid w:val="0"/>
        <w:spacing w:line="336" w:lineRule="auto"/>
        <w:ind w:firstLine="664" w:firstLineChars="200"/>
        <w:rPr>
          <w:spacing w:val="6"/>
        </w:rPr>
      </w:pPr>
      <w:r>
        <w:rPr>
          <w:rFonts w:hint="eastAsia"/>
          <w:spacing w:val="6"/>
        </w:rPr>
        <w:t>我局行政许可审批事项标准化文件均在广东省政务服务网公开，公开内容包括实施主体、依据、程序、条件、期限、申请材料及办法、收费标准、申请书格式文本、咨询投诉途径等信息的方式、范围等，办事群众可在线下载办事指南和申请材料，实时查询办件进度及结果。</w:t>
      </w:r>
    </w:p>
    <w:p>
      <w:pPr>
        <w:adjustRightInd w:val="0"/>
        <w:snapToGrid w:val="0"/>
        <w:spacing w:line="336" w:lineRule="auto"/>
        <w:ind w:firstLine="664" w:firstLineChars="200"/>
        <w:rPr>
          <w:rFonts w:hint="eastAsia" w:ascii="宋体" w:hAnsi="宋体" w:cs="宋体"/>
          <w:kern w:val="0"/>
          <w:szCs w:val="21"/>
        </w:rPr>
      </w:pPr>
      <w:r>
        <w:rPr>
          <w:rFonts w:hint="eastAsia"/>
          <w:spacing w:val="6"/>
        </w:rPr>
        <w:t>及时在各平台公开行政许可实施结果。按要求</w:t>
      </w:r>
      <w:r>
        <w:rPr>
          <w:rFonts w:hint="eastAsia" w:ascii="宋体" w:hAnsi="宋体" w:cs="宋体"/>
          <w:kern w:val="0"/>
          <w:szCs w:val="21"/>
        </w:rPr>
        <w:t>在中山市生态环境局政务网公开</w:t>
      </w:r>
      <w:r>
        <w:rPr>
          <w:rFonts w:hint="eastAsia"/>
          <w:spacing w:val="6"/>
        </w:rPr>
        <w:t>建设项目环境影响评价文件审批信息</w:t>
      </w:r>
      <w:r>
        <w:rPr>
          <w:rFonts w:hint="eastAsia" w:ascii="宋体" w:hAnsi="宋体" w:cs="宋体"/>
          <w:kern w:val="0"/>
          <w:szCs w:val="21"/>
        </w:rPr>
        <w:t>，公示内容包括受理公告、审批前公示及审批后公示；按要求在</w:t>
      </w:r>
      <w:r>
        <w:rPr>
          <w:rFonts w:hint="eastAsia"/>
          <w:spacing w:val="6"/>
        </w:rPr>
        <w:t>全国排污许可证管理信息平台公开</w:t>
      </w:r>
      <w:r>
        <w:rPr>
          <w:rFonts w:hint="eastAsia" w:ascii="宋体" w:hAnsi="宋体" w:cs="宋体"/>
          <w:kern w:val="0"/>
          <w:szCs w:val="21"/>
        </w:rPr>
        <w:t>排污许可证核发信息</w:t>
      </w:r>
      <w:r>
        <w:rPr>
          <w:rFonts w:hint="eastAsia"/>
          <w:spacing w:val="6"/>
        </w:rPr>
        <w:t>；</w:t>
      </w:r>
      <w:r>
        <w:rPr>
          <w:rFonts w:hint="eastAsia" w:ascii="宋体" w:hAnsi="宋体" w:cs="宋体"/>
          <w:kern w:val="0"/>
          <w:szCs w:val="21"/>
        </w:rPr>
        <w:t>其余审批事项按照行政许可审批信息公开公示的要求，在本单位网站及时公示行政审批决定及相关信息。</w:t>
      </w:r>
    </w:p>
    <w:p>
      <w:pPr>
        <w:pStyle w:val="11"/>
        <w:spacing w:line="336" w:lineRule="auto"/>
        <w:ind w:left="0" w:leftChars="0" w:firstLine="640" w:firstLineChars="200"/>
        <w:rPr>
          <w:rFonts w:hint="eastAsia" w:ascii="宋体" w:hAnsi="宋体" w:cs="宋体"/>
          <w:kern w:val="0"/>
          <w:szCs w:val="21"/>
        </w:rPr>
      </w:pPr>
      <w:r>
        <w:rPr>
          <w:rFonts w:hint="eastAsia" w:ascii="宋体" w:hAnsi="宋体" w:cs="宋体"/>
          <w:kern w:val="0"/>
          <w:szCs w:val="21"/>
        </w:rPr>
        <w:t>配合做好“双公示”及“开放中山”平台的行政许可信息数据更新。在作出行政许可决定7个工作日内，按照规则标准归集合格数据后在“双公示”平台进行发布，并定期在“开放中山”平台发布更新行政许可信息的季度数据。</w:t>
      </w:r>
    </w:p>
    <w:p>
      <w:pPr>
        <w:adjustRightInd w:val="0"/>
        <w:snapToGrid w:val="0"/>
        <w:spacing w:line="336" w:lineRule="auto"/>
        <w:ind w:firstLine="664" w:firstLineChars="200"/>
        <w:rPr>
          <w:spacing w:val="6"/>
        </w:rPr>
      </w:pPr>
      <w:r>
        <w:rPr>
          <w:rFonts w:hint="eastAsia"/>
          <w:spacing w:val="6"/>
        </w:rPr>
        <w:t>（四）监督管理情况</w:t>
      </w:r>
    </w:p>
    <w:p>
      <w:pPr>
        <w:adjustRightInd w:val="0"/>
        <w:snapToGrid w:val="0"/>
        <w:spacing w:line="336" w:lineRule="auto"/>
        <w:ind w:firstLine="672" w:firstLineChars="200"/>
      </w:pPr>
      <w:r>
        <w:rPr>
          <w:rFonts w:hint="eastAsia" w:hAnsi="仿宋_GB2312" w:cs="仿宋_GB2312"/>
          <w:spacing w:val="8"/>
        </w:rPr>
        <w:t>2023年全市现场检查出动执法人员50032人次，现场检查企业21758家次，对企业环保手续及其他环保守法情况进行全面检查，未发现有涉及行政许可实施的环境违法案件</w:t>
      </w:r>
      <w:r>
        <w:t>。</w:t>
      </w:r>
      <w:r>
        <w:rPr>
          <w:rFonts w:hint="eastAsia"/>
        </w:rPr>
        <w:t>我局按照《中山市生态环境局委托镇街依申请事权运行监督管理办法》，对委托镇</w:t>
      </w:r>
      <w:bookmarkStart w:id="0" w:name="_GoBack"/>
      <w:bookmarkEnd w:id="0"/>
      <w:r>
        <w:rPr>
          <w:rFonts w:hint="eastAsia"/>
        </w:rPr>
        <w:t>街实施的依申请事项进行检查，2023年共对142份环评案卷进行抽查，对92份排污许可证档案进行抽查，未发现有涉及行政许可实施的环境违法案件，但仍发现个别镇街档案管理不规范，归档资料不全，针对发现问题，我局已逐一反馈相关镇街要求整改</w:t>
      </w:r>
      <w:r>
        <w:rPr>
          <w:rFonts w:hint="eastAsia"/>
          <w:lang w:eastAsia="zh-CN"/>
        </w:rPr>
        <w:t>，目前已完成整改</w:t>
      </w:r>
      <w:r>
        <w:rPr>
          <w:rFonts w:hint="eastAsia"/>
        </w:rPr>
        <w:t>。</w:t>
      </w:r>
    </w:p>
    <w:p>
      <w:pPr>
        <w:adjustRightInd w:val="0"/>
        <w:snapToGrid w:val="0"/>
        <w:spacing w:line="336" w:lineRule="auto"/>
        <w:ind w:firstLine="640" w:firstLineChars="200"/>
        <w:rPr>
          <w:b/>
          <w:lang w:val="zh-TW"/>
        </w:rPr>
      </w:pPr>
      <w:r>
        <w:rPr>
          <w:rFonts w:hint="eastAsia"/>
        </w:rPr>
        <w:t>（五）实施效果</w:t>
      </w:r>
    </w:p>
    <w:p>
      <w:pPr>
        <w:widowControl/>
        <w:spacing w:line="336" w:lineRule="auto"/>
        <w:ind w:firstLine="664" w:firstLineChars="200"/>
        <w:rPr>
          <w:rFonts w:ascii="Times New Roman" w:eastAsia="仿宋" w:cs="仿宋"/>
          <w:spacing w:val="6"/>
        </w:rPr>
      </w:pPr>
      <w:r>
        <w:rPr>
          <w:rFonts w:hint="eastAsia" w:ascii="Times New Roman" w:eastAsia="仿宋" w:cs="仿宋"/>
          <w:spacing w:val="6"/>
        </w:rPr>
        <w:t>持续提升政务服务质量。对需要局环评审批小组集体审议的项目环评文件，由定期召开变为项目随到随开，会议跟着项目走。建立专家提前反馈意见机制，专家会上反馈意见改为提前反馈意见，建设单位、编制单位提前响应，提前修改完善，多方联动配合，进一步提高环评编制质量，压缩审批时限。对重点项目或镇街支持的优质项目，提前介入服务，跟进指导环评编制，助力项目落地。2023年5月，上线中山市排污许可证核发服务质量问题调查小程序，通过对排污许可证核发关键节点推送在线调查表的形式，为企业提供问题上报入口，进一步加强政企交流沟通，推动问题解决。</w:t>
      </w:r>
    </w:p>
    <w:p>
      <w:pPr>
        <w:widowControl/>
        <w:spacing w:line="336" w:lineRule="auto"/>
        <w:ind w:firstLine="664" w:firstLineChars="200"/>
        <w:rPr>
          <w:rFonts w:ascii="Times New Roman" w:eastAsia="仿宋" w:cs="仿宋"/>
          <w:spacing w:val="6"/>
        </w:rPr>
      </w:pPr>
      <w:r>
        <w:rPr>
          <w:rFonts w:hint="eastAsia" w:ascii="Times New Roman" w:eastAsia="仿宋" w:cs="仿宋"/>
          <w:spacing w:val="6"/>
        </w:rPr>
        <w:t>深化环评审批制度改革。先后印发《中山市环保共性产业园建设项目环保审批指南》《关于工业园区重点污染物排放指标动态调整改革实施方案（试行）》《中山市生态环境局环境影响评价文件审批小组会议议事制度（2023修订版）》《中山市砂石料堆场生态环境管理指引》《中山市生态环境局环境影响评价文件与排污许可证并联审批实施方案（2023年修订）》等文件，优化环评制度供给。试行“打捆”审批，为建设项目环评减负提速，2023年4月，中山市110kV浪高甲乙线等5条电力线路迁改工程“打捆项目”顺利通过环评审批，出具统一的环评批复，成为中山市首个享受“打捆审批”改革政策的项目。</w:t>
      </w:r>
    </w:p>
    <w:p>
      <w:pPr>
        <w:widowControl/>
        <w:spacing w:line="336" w:lineRule="auto"/>
        <w:ind w:firstLine="664" w:firstLineChars="200"/>
        <w:rPr>
          <w:rFonts w:ascii="Times New Roman" w:eastAsia="仿宋" w:cs="仿宋"/>
          <w:spacing w:val="6"/>
        </w:rPr>
      </w:pPr>
      <w:r>
        <w:rPr>
          <w:rFonts w:hint="eastAsia" w:ascii="Times New Roman" w:eastAsia="仿宋" w:cs="仿宋"/>
          <w:spacing w:val="6"/>
        </w:rPr>
        <w:t>持续开展环保管家服务。以“清单制+进度表”加强重点项目跟踪，建立涵盖830个重点项目的环评服务台账，每两周更新一次环评审批进展，提前介入指导开展，配合省生态环境厅跟踪部分省属重点项目环评审批进展。安排专职领导及联络员跟进重点项目，局班子领导分片区帮扶，专人定期更新重点项目环评审批进展。通过面对面沟通、复函等方式为企业提供从项目立项、规划选址、环境影响评价等“全流程”的审批服务咨询，2023年开展企业现场指导服务85次，复函环保相关问题265次。</w:t>
      </w:r>
    </w:p>
    <w:p>
      <w:pPr>
        <w:widowControl/>
        <w:spacing w:line="336" w:lineRule="auto"/>
        <w:ind w:firstLine="664" w:firstLineChars="200"/>
        <w:rPr>
          <w:rFonts w:ascii="Times New Roman" w:eastAsia="仿宋" w:cs="仿宋"/>
          <w:spacing w:val="6"/>
        </w:rPr>
      </w:pPr>
      <w:r>
        <w:rPr>
          <w:rFonts w:hint="eastAsia" w:ascii="Times New Roman" w:eastAsia="仿宋" w:cs="仿宋"/>
          <w:spacing w:val="6"/>
        </w:rPr>
        <w:t>持续优化服务指引。先后发布《中山市排污许可证审核要点（2022年版）》《中山市生态环境局排污许可证强制注销工作指引》《中山市生态环境局排污许可证核发现场核查工作指引》《建设项目环境影响评价分类管理名录常见问题手册（第二辑）》《中山市建设项目投资前期环评管理手册（2023年6月）》，每季度定期发布《中山市环评审批工作简报》《中山市建设项目环境影响报告书（表）编制单位能力一览表》，不断优化对企业及镇街审批人员的指引；为环评审批通过的建设单位持续提供“事后一次性告知”服务，指引建设单位了解后续环保注意事项和需办理的环保手续。</w:t>
      </w:r>
    </w:p>
    <w:p>
      <w:pPr>
        <w:widowControl/>
        <w:spacing w:line="336" w:lineRule="auto"/>
        <w:ind w:firstLine="640" w:firstLineChars="200"/>
        <w:rPr>
          <w:rFonts w:hint="eastAsia" w:ascii="宋体" w:hAnsi="宋体" w:cs="宋体"/>
          <w:kern w:val="0"/>
          <w:szCs w:val="21"/>
        </w:rPr>
      </w:pPr>
      <w:r>
        <w:rPr>
          <w:rFonts w:hint="eastAsia" w:ascii="宋体" w:hAnsi="宋体" w:cs="宋体"/>
          <w:kern w:val="0"/>
          <w:szCs w:val="21"/>
        </w:rPr>
        <w:t>培训指导方面。2023年，</w:t>
      </w:r>
      <w:r>
        <w:rPr>
          <w:rFonts w:hint="eastAsia" w:ascii="Times New Roman" w:eastAsia="仿宋" w:cs="仿宋"/>
          <w:bCs w:val="0"/>
          <w:spacing w:val="6"/>
        </w:rPr>
        <w:t>我局积极举办各类暖企惠企培训会，针对企业关注的问题，分别开展不同类型的环保专场培训会，指导企业提升环保管理水平；针对新增委托镇街实施的行政许可事项，除了开展审批培训会和审批座谈会，还</w:t>
      </w:r>
      <w:r>
        <w:rPr>
          <w:rFonts w:hint="eastAsia"/>
        </w:rPr>
        <w:t>组织经验丰富的技术审批人员走访镇街生态环境部门，开展审批业务现场指导和研讨，针对存在问题较多的镇街，实行多次走访及回访机制。</w:t>
      </w:r>
    </w:p>
    <w:p>
      <w:pPr>
        <w:adjustRightInd w:val="0"/>
        <w:snapToGrid w:val="0"/>
        <w:spacing w:line="336" w:lineRule="auto"/>
        <w:ind w:firstLine="640" w:firstLineChars="200"/>
        <w:rPr>
          <w:rFonts w:hint="eastAsia" w:ascii="宋体" w:hAnsi="宋体" w:cs="宋体"/>
          <w:kern w:val="0"/>
          <w:szCs w:val="21"/>
        </w:rPr>
      </w:pPr>
      <w:r>
        <w:rPr>
          <w:rFonts w:hint="eastAsia" w:ascii="宋体" w:hAnsi="宋体" w:cs="宋体"/>
          <w:kern w:val="0"/>
          <w:szCs w:val="21"/>
        </w:rPr>
        <w:t>2023年，我局行政许可实施和监督管理整体运行情况较好，市镇两级各司其职，实施有序，切实体现“权责清晰、分工合理、权责一致、运转高速、法治保障”的事权运行监督管理机制。2023年，我局政务服务好差评总评分10分，其中政务服务网评分</w:t>
      </w:r>
      <w:r>
        <w:rPr>
          <w:rFonts w:ascii="宋体" w:hAnsi="宋体" w:cs="宋体"/>
          <w:kern w:val="0"/>
          <w:szCs w:val="21"/>
        </w:rPr>
        <w:t>10</w:t>
      </w:r>
      <w:r>
        <w:rPr>
          <w:rFonts w:hint="eastAsia" w:ascii="宋体" w:hAnsi="宋体" w:cs="宋体"/>
          <w:kern w:val="0"/>
          <w:szCs w:val="21"/>
        </w:rPr>
        <w:t>分，实体大厅评分10分，行政相对人对我局行政审批服务认可度和满意度较高。</w:t>
      </w:r>
    </w:p>
    <w:p>
      <w:pPr>
        <w:numPr>
          <w:ilvl w:val="0"/>
          <w:numId w:val="1"/>
        </w:numPr>
        <w:adjustRightInd w:val="0"/>
        <w:snapToGrid w:val="0"/>
        <w:spacing w:line="336" w:lineRule="auto"/>
        <w:rPr>
          <w:rFonts w:ascii="黑体" w:eastAsia="黑体"/>
          <w:bCs w:val="0"/>
          <w:spacing w:val="6"/>
        </w:rPr>
      </w:pPr>
      <w:r>
        <w:rPr>
          <w:rFonts w:hint="eastAsia" w:ascii="黑体" w:eastAsia="黑体"/>
          <w:bCs w:val="0"/>
          <w:spacing w:val="6"/>
        </w:rPr>
        <w:t>存在问题和困难</w:t>
      </w:r>
    </w:p>
    <w:p>
      <w:pPr>
        <w:adjustRightInd w:val="0"/>
        <w:snapToGrid w:val="0"/>
        <w:spacing w:line="336" w:lineRule="auto"/>
        <w:ind w:firstLine="640" w:firstLineChars="200"/>
        <w:rPr>
          <w:rFonts w:hint="eastAsia" w:ascii="宋体" w:hAnsi="宋体" w:cs="宋体"/>
          <w:kern w:val="0"/>
          <w:szCs w:val="21"/>
        </w:rPr>
      </w:pPr>
      <w:r>
        <w:rPr>
          <w:rFonts w:hint="eastAsia" w:ascii="宋体" w:hAnsi="宋体" w:cs="宋体"/>
          <w:kern w:val="0"/>
          <w:szCs w:val="21"/>
        </w:rPr>
        <w:t>镇街生态环境部门审批人员业务能力还需加强。镇街生态环境部门对于新承接行政许可审批事项的业务知识仍有待加强；审批队伍不稳定，影响行政许可实施效率和服务企业质量。</w:t>
      </w:r>
    </w:p>
    <w:p>
      <w:pPr>
        <w:adjustRightInd w:val="0"/>
        <w:snapToGrid w:val="0"/>
        <w:spacing w:line="336" w:lineRule="auto"/>
        <w:ind w:firstLine="664" w:firstLineChars="200"/>
        <w:rPr>
          <w:rFonts w:ascii="黑体" w:eastAsia="黑体"/>
          <w:bCs w:val="0"/>
          <w:spacing w:val="6"/>
        </w:rPr>
      </w:pPr>
      <w:r>
        <w:rPr>
          <w:rFonts w:hint="eastAsia" w:ascii="黑体" w:eastAsia="黑体"/>
          <w:bCs w:val="0"/>
          <w:spacing w:val="6"/>
        </w:rPr>
        <w:t>三、下一步工作措施及有关建议</w:t>
      </w:r>
    </w:p>
    <w:p>
      <w:pPr>
        <w:adjustRightInd w:val="0"/>
        <w:snapToGrid w:val="0"/>
        <w:spacing w:line="336" w:lineRule="auto"/>
        <w:ind w:firstLine="664" w:firstLineChars="200"/>
        <w:rPr>
          <w:spacing w:val="6"/>
        </w:rPr>
      </w:pPr>
      <w:r>
        <w:rPr>
          <w:rFonts w:hint="eastAsia"/>
          <w:spacing w:val="6"/>
        </w:rPr>
        <w:t>进一步优化审批流程。结合国家、省、市的有关要求，进一步的优化行政许可事项，规范办理程序，简化办理环节，压减办理时限，提升办事服务水平。</w:t>
      </w:r>
    </w:p>
    <w:p>
      <w:pPr>
        <w:pStyle w:val="2"/>
        <w:widowControl/>
        <w:spacing w:line="336" w:lineRule="auto"/>
        <w:ind w:left="0" w:leftChars="0" w:firstLine="664" w:firstLineChars="200"/>
        <w:rPr>
          <w:rFonts w:ascii="仿宋_GB2312" w:hAnsi="Times New Roman"/>
          <w:spacing w:val="6"/>
          <w:sz w:val="32"/>
        </w:rPr>
      </w:pPr>
      <w:r>
        <w:rPr>
          <w:rFonts w:hint="eastAsia" w:ascii="仿宋_GB2312" w:hAnsi="Times New Roman"/>
          <w:spacing w:val="6"/>
          <w:sz w:val="32"/>
        </w:rPr>
        <w:t>进一步加强培训指导。一方面继续加强对企业、第三方环保公司环境管理工作指导，加强对镇街生态环境部门审批业务培训，另一方面加强招商引资相关部门环保业务指导，落实环保准入要求，提前研判项目环保问题，把好我市项目环保准入关。</w:t>
      </w:r>
    </w:p>
    <w:p>
      <w:pPr>
        <w:adjustRightInd w:val="0"/>
        <w:snapToGrid w:val="0"/>
        <w:spacing w:line="336" w:lineRule="auto"/>
        <w:rPr>
          <w:spacing w:val="6"/>
        </w:rPr>
      </w:pPr>
    </w:p>
    <w:p>
      <w:pPr>
        <w:adjustRightInd w:val="0"/>
        <w:snapToGrid w:val="0"/>
        <w:spacing w:line="336" w:lineRule="auto"/>
        <w:rPr>
          <w:spacing w:val="6"/>
        </w:rPr>
      </w:pPr>
    </w:p>
    <w:p>
      <w:pPr>
        <w:wordWrap w:val="0"/>
        <w:adjustRightInd w:val="0"/>
        <w:snapToGrid w:val="0"/>
        <w:spacing w:line="336" w:lineRule="auto"/>
        <w:jc w:val="right"/>
        <w:rPr>
          <w:spacing w:val="6"/>
        </w:rPr>
      </w:pPr>
      <w:r>
        <w:rPr>
          <w:rFonts w:hint="eastAsia"/>
          <w:spacing w:val="6"/>
        </w:rPr>
        <w:t xml:space="preserve">中山市生态环境局   </w:t>
      </w:r>
    </w:p>
    <w:p>
      <w:pPr>
        <w:wordWrap w:val="0"/>
        <w:adjustRightInd w:val="0"/>
        <w:snapToGrid w:val="0"/>
        <w:spacing w:line="336" w:lineRule="auto"/>
        <w:ind w:firstLine="5644" w:firstLineChars="1700"/>
        <w:jc w:val="right"/>
        <w:rPr>
          <w:spacing w:val="6"/>
        </w:rPr>
      </w:pPr>
      <w:r>
        <w:rPr>
          <w:rFonts w:hint="eastAsia"/>
          <w:spacing w:val="6"/>
        </w:rPr>
        <w:t>202</w:t>
      </w:r>
      <w:r>
        <w:rPr>
          <w:spacing w:val="6"/>
        </w:rPr>
        <w:t>3</w:t>
      </w:r>
      <w:r>
        <w:rPr>
          <w:rFonts w:hint="eastAsia"/>
          <w:spacing w:val="6"/>
        </w:rPr>
        <w:t xml:space="preserve">年9月14日    </w:t>
      </w:r>
    </w:p>
    <w:sectPr>
      <w:footerReference r:id="rId3" w:type="default"/>
      <w:pgSz w:w="11906" w:h="16838"/>
      <w:pgMar w:top="2211" w:right="1588" w:bottom="1871" w:left="1588" w:header="851" w:footer="992" w:gutter="0"/>
      <w:pgNumType w:fmt="numberInDash" w:start="9"/>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汉仪中等线B5">
    <w:panose1 w:val="0101010401010101010B"/>
    <w:charset w:val="86"/>
    <w:family w:val="auto"/>
    <w:pitch w:val="default"/>
    <w:sig w:usb0="800000A3" w:usb1="00497878"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D6CF6"/>
    <w:multiLevelType w:val="singleLevel"/>
    <w:tmpl w:val="2DDD6CF6"/>
    <w:lvl w:ilvl="0" w:tentative="0">
      <w:start w:val="1"/>
      <w:numFmt w:val="chineseCounting"/>
      <w:suff w:val="nothing"/>
      <w:lvlText w:val="（%1）"/>
      <w:lvlJc w:val="left"/>
      <w:rPr>
        <w:rFonts w:hint="eastAsia"/>
      </w:rPr>
    </w:lvl>
  </w:abstractNum>
  <w:abstractNum w:abstractNumId="1">
    <w:nsid w:val="5C642A26"/>
    <w:multiLevelType w:val="multilevel"/>
    <w:tmpl w:val="5C642A26"/>
    <w:lvl w:ilvl="0" w:tentative="0">
      <w:start w:val="1"/>
      <w:numFmt w:val="japaneseCounting"/>
      <w:lvlText w:val="%1、"/>
      <w:lvlJc w:val="left"/>
      <w:pPr>
        <w:ind w:left="1384" w:hanging="720"/>
      </w:pPr>
      <w:rPr>
        <w:rFonts w:hint="default"/>
      </w:rPr>
    </w:lvl>
    <w:lvl w:ilvl="1" w:tentative="0">
      <w:start w:val="1"/>
      <w:numFmt w:val="lowerLetter"/>
      <w:lvlText w:val="%2)"/>
      <w:lvlJc w:val="left"/>
      <w:pPr>
        <w:ind w:left="1504" w:hanging="420"/>
      </w:pPr>
    </w:lvl>
    <w:lvl w:ilvl="2" w:tentative="0">
      <w:start w:val="1"/>
      <w:numFmt w:val="lowerRoman"/>
      <w:lvlText w:val="%3."/>
      <w:lvlJc w:val="right"/>
      <w:pPr>
        <w:ind w:left="1924" w:hanging="420"/>
      </w:pPr>
    </w:lvl>
    <w:lvl w:ilvl="3" w:tentative="0">
      <w:start w:val="1"/>
      <w:numFmt w:val="decimal"/>
      <w:lvlText w:val="%4."/>
      <w:lvlJc w:val="left"/>
      <w:pPr>
        <w:ind w:left="2344" w:hanging="420"/>
      </w:pPr>
    </w:lvl>
    <w:lvl w:ilvl="4" w:tentative="0">
      <w:start w:val="1"/>
      <w:numFmt w:val="lowerLetter"/>
      <w:lvlText w:val="%5)"/>
      <w:lvlJc w:val="left"/>
      <w:pPr>
        <w:ind w:left="2764" w:hanging="420"/>
      </w:pPr>
    </w:lvl>
    <w:lvl w:ilvl="5" w:tentative="0">
      <w:start w:val="1"/>
      <w:numFmt w:val="lowerRoman"/>
      <w:lvlText w:val="%6."/>
      <w:lvlJc w:val="right"/>
      <w:pPr>
        <w:ind w:left="3184" w:hanging="420"/>
      </w:pPr>
    </w:lvl>
    <w:lvl w:ilvl="6" w:tentative="0">
      <w:start w:val="1"/>
      <w:numFmt w:val="decimal"/>
      <w:lvlText w:val="%7."/>
      <w:lvlJc w:val="left"/>
      <w:pPr>
        <w:ind w:left="3604" w:hanging="420"/>
      </w:pPr>
    </w:lvl>
    <w:lvl w:ilvl="7" w:tentative="0">
      <w:start w:val="1"/>
      <w:numFmt w:val="lowerLetter"/>
      <w:lvlText w:val="%8)"/>
      <w:lvlJc w:val="left"/>
      <w:pPr>
        <w:ind w:left="4024" w:hanging="420"/>
      </w:pPr>
    </w:lvl>
    <w:lvl w:ilvl="8" w:tentative="0">
      <w:start w:val="1"/>
      <w:numFmt w:val="lowerRoman"/>
      <w:lvlText w:val="%9."/>
      <w:lvlJc w:val="right"/>
      <w:pPr>
        <w:ind w:left="444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32"/>
    <w:rsid w:val="00001BE6"/>
    <w:rsid w:val="00001CDB"/>
    <w:rsid w:val="0000311A"/>
    <w:rsid w:val="00011652"/>
    <w:rsid w:val="000134AA"/>
    <w:rsid w:val="00013F47"/>
    <w:rsid w:val="00015340"/>
    <w:rsid w:val="000157E9"/>
    <w:rsid w:val="00015AA0"/>
    <w:rsid w:val="0001774D"/>
    <w:rsid w:val="00023759"/>
    <w:rsid w:val="00023DDC"/>
    <w:rsid w:val="00025312"/>
    <w:rsid w:val="00030C5D"/>
    <w:rsid w:val="00043EED"/>
    <w:rsid w:val="00045ED5"/>
    <w:rsid w:val="00050F60"/>
    <w:rsid w:val="00053CD5"/>
    <w:rsid w:val="00063BB6"/>
    <w:rsid w:val="0006690C"/>
    <w:rsid w:val="00067C65"/>
    <w:rsid w:val="00077BD1"/>
    <w:rsid w:val="00080126"/>
    <w:rsid w:val="000804D8"/>
    <w:rsid w:val="000808E3"/>
    <w:rsid w:val="00081A71"/>
    <w:rsid w:val="000820CD"/>
    <w:rsid w:val="00086A86"/>
    <w:rsid w:val="00086B8B"/>
    <w:rsid w:val="0009260D"/>
    <w:rsid w:val="00096361"/>
    <w:rsid w:val="000A02E2"/>
    <w:rsid w:val="000A29C5"/>
    <w:rsid w:val="000A7A90"/>
    <w:rsid w:val="000B227B"/>
    <w:rsid w:val="000B2808"/>
    <w:rsid w:val="000C0515"/>
    <w:rsid w:val="000C5245"/>
    <w:rsid w:val="000D01FD"/>
    <w:rsid w:val="000D2896"/>
    <w:rsid w:val="000D59E3"/>
    <w:rsid w:val="000D6A6E"/>
    <w:rsid w:val="000E2C97"/>
    <w:rsid w:val="000E3C19"/>
    <w:rsid w:val="000F051D"/>
    <w:rsid w:val="000F2CF4"/>
    <w:rsid w:val="000F3674"/>
    <w:rsid w:val="000F3813"/>
    <w:rsid w:val="000F4C45"/>
    <w:rsid w:val="000F5978"/>
    <w:rsid w:val="00102B66"/>
    <w:rsid w:val="001047C2"/>
    <w:rsid w:val="00107B34"/>
    <w:rsid w:val="00107BE1"/>
    <w:rsid w:val="00110FC8"/>
    <w:rsid w:val="00111059"/>
    <w:rsid w:val="00111A80"/>
    <w:rsid w:val="00120969"/>
    <w:rsid w:val="00121925"/>
    <w:rsid w:val="00123FEC"/>
    <w:rsid w:val="00127B98"/>
    <w:rsid w:val="00134141"/>
    <w:rsid w:val="00135162"/>
    <w:rsid w:val="00143C8C"/>
    <w:rsid w:val="001450B1"/>
    <w:rsid w:val="001451BA"/>
    <w:rsid w:val="00146C3B"/>
    <w:rsid w:val="00147382"/>
    <w:rsid w:val="00155061"/>
    <w:rsid w:val="00161698"/>
    <w:rsid w:val="0016319D"/>
    <w:rsid w:val="00163368"/>
    <w:rsid w:val="00164205"/>
    <w:rsid w:val="00165FC2"/>
    <w:rsid w:val="001660E1"/>
    <w:rsid w:val="00180135"/>
    <w:rsid w:val="00182484"/>
    <w:rsid w:val="001924CC"/>
    <w:rsid w:val="0019334F"/>
    <w:rsid w:val="00196DD8"/>
    <w:rsid w:val="001A0CBB"/>
    <w:rsid w:val="001A340A"/>
    <w:rsid w:val="001A3670"/>
    <w:rsid w:val="001A7CAB"/>
    <w:rsid w:val="001B1D5C"/>
    <w:rsid w:val="001B6B8E"/>
    <w:rsid w:val="001C2E35"/>
    <w:rsid w:val="001C50E6"/>
    <w:rsid w:val="001C58EB"/>
    <w:rsid w:val="001D2120"/>
    <w:rsid w:val="001E02DB"/>
    <w:rsid w:val="001E0B82"/>
    <w:rsid w:val="001E3378"/>
    <w:rsid w:val="001E469A"/>
    <w:rsid w:val="001F46AA"/>
    <w:rsid w:val="001F5B8D"/>
    <w:rsid w:val="001F6989"/>
    <w:rsid w:val="001F6A01"/>
    <w:rsid w:val="00200DF1"/>
    <w:rsid w:val="002047FB"/>
    <w:rsid w:val="00205B2F"/>
    <w:rsid w:val="00205DAE"/>
    <w:rsid w:val="00210AE5"/>
    <w:rsid w:val="00210DE1"/>
    <w:rsid w:val="0021389E"/>
    <w:rsid w:val="00215519"/>
    <w:rsid w:val="002176D5"/>
    <w:rsid w:val="002201A6"/>
    <w:rsid w:val="00224FE5"/>
    <w:rsid w:val="002267A4"/>
    <w:rsid w:val="00226E6F"/>
    <w:rsid w:val="00234704"/>
    <w:rsid w:val="00242024"/>
    <w:rsid w:val="00243D15"/>
    <w:rsid w:val="002477B5"/>
    <w:rsid w:val="00247865"/>
    <w:rsid w:val="00251037"/>
    <w:rsid w:val="00257307"/>
    <w:rsid w:val="00262FA6"/>
    <w:rsid w:val="00264C4C"/>
    <w:rsid w:val="00265D93"/>
    <w:rsid w:val="00265EF1"/>
    <w:rsid w:val="00267F58"/>
    <w:rsid w:val="00270BAA"/>
    <w:rsid w:val="002719B2"/>
    <w:rsid w:val="00273C67"/>
    <w:rsid w:val="00275F8E"/>
    <w:rsid w:val="00277398"/>
    <w:rsid w:val="0028420D"/>
    <w:rsid w:val="00286FAF"/>
    <w:rsid w:val="00290DC0"/>
    <w:rsid w:val="00290E96"/>
    <w:rsid w:val="002A2AF9"/>
    <w:rsid w:val="002A4581"/>
    <w:rsid w:val="002A4AE2"/>
    <w:rsid w:val="002A67B2"/>
    <w:rsid w:val="002A77BE"/>
    <w:rsid w:val="002B4DE7"/>
    <w:rsid w:val="002C0A0B"/>
    <w:rsid w:val="002C5AD6"/>
    <w:rsid w:val="002D2D69"/>
    <w:rsid w:val="002D6435"/>
    <w:rsid w:val="002D66D8"/>
    <w:rsid w:val="002E43EE"/>
    <w:rsid w:val="002E5CA0"/>
    <w:rsid w:val="002E6B26"/>
    <w:rsid w:val="002F4BBA"/>
    <w:rsid w:val="00307F46"/>
    <w:rsid w:val="00317909"/>
    <w:rsid w:val="00320A4B"/>
    <w:rsid w:val="00324D1B"/>
    <w:rsid w:val="003255E0"/>
    <w:rsid w:val="00331905"/>
    <w:rsid w:val="00333406"/>
    <w:rsid w:val="0033584E"/>
    <w:rsid w:val="0033762E"/>
    <w:rsid w:val="00341AEF"/>
    <w:rsid w:val="00343513"/>
    <w:rsid w:val="003455D2"/>
    <w:rsid w:val="00351416"/>
    <w:rsid w:val="003566C0"/>
    <w:rsid w:val="00357714"/>
    <w:rsid w:val="003577A2"/>
    <w:rsid w:val="00362B22"/>
    <w:rsid w:val="00364500"/>
    <w:rsid w:val="00364C3A"/>
    <w:rsid w:val="00364E95"/>
    <w:rsid w:val="00370CBE"/>
    <w:rsid w:val="00371699"/>
    <w:rsid w:val="00373FDF"/>
    <w:rsid w:val="003753E0"/>
    <w:rsid w:val="003831F5"/>
    <w:rsid w:val="00385C9F"/>
    <w:rsid w:val="00387160"/>
    <w:rsid w:val="003A05A8"/>
    <w:rsid w:val="003A3125"/>
    <w:rsid w:val="003A5F30"/>
    <w:rsid w:val="003A682B"/>
    <w:rsid w:val="003A7186"/>
    <w:rsid w:val="003A772C"/>
    <w:rsid w:val="003A7B9A"/>
    <w:rsid w:val="003B0ED8"/>
    <w:rsid w:val="003B104F"/>
    <w:rsid w:val="003B1E6D"/>
    <w:rsid w:val="003B2023"/>
    <w:rsid w:val="003B25C4"/>
    <w:rsid w:val="003B3733"/>
    <w:rsid w:val="003B505D"/>
    <w:rsid w:val="003B6B0D"/>
    <w:rsid w:val="003C33C6"/>
    <w:rsid w:val="003D4C4B"/>
    <w:rsid w:val="003E0622"/>
    <w:rsid w:val="003E1E2C"/>
    <w:rsid w:val="003E36AD"/>
    <w:rsid w:val="003E4224"/>
    <w:rsid w:val="003F4A93"/>
    <w:rsid w:val="003F58F4"/>
    <w:rsid w:val="00401DA2"/>
    <w:rsid w:val="00402948"/>
    <w:rsid w:val="00402DF8"/>
    <w:rsid w:val="00406AAB"/>
    <w:rsid w:val="004074A1"/>
    <w:rsid w:val="004132CA"/>
    <w:rsid w:val="00420FBA"/>
    <w:rsid w:val="00421982"/>
    <w:rsid w:val="00424611"/>
    <w:rsid w:val="00424E64"/>
    <w:rsid w:val="004313B2"/>
    <w:rsid w:val="00431E7B"/>
    <w:rsid w:val="004371AB"/>
    <w:rsid w:val="0044092A"/>
    <w:rsid w:val="00442A98"/>
    <w:rsid w:val="00450946"/>
    <w:rsid w:val="0045125C"/>
    <w:rsid w:val="00452EDB"/>
    <w:rsid w:val="0045682C"/>
    <w:rsid w:val="00462283"/>
    <w:rsid w:val="00463B88"/>
    <w:rsid w:val="0046492F"/>
    <w:rsid w:val="00466E8A"/>
    <w:rsid w:val="004723C0"/>
    <w:rsid w:val="00472A38"/>
    <w:rsid w:val="00474BCD"/>
    <w:rsid w:val="00475AB0"/>
    <w:rsid w:val="00476E44"/>
    <w:rsid w:val="00477BB9"/>
    <w:rsid w:val="00480F9C"/>
    <w:rsid w:val="00481E94"/>
    <w:rsid w:val="004974C3"/>
    <w:rsid w:val="004A2E21"/>
    <w:rsid w:val="004A4A50"/>
    <w:rsid w:val="004A6328"/>
    <w:rsid w:val="004A68BA"/>
    <w:rsid w:val="004B09E0"/>
    <w:rsid w:val="004B0BD2"/>
    <w:rsid w:val="004B10DC"/>
    <w:rsid w:val="004B1D98"/>
    <w:rsid w:val="004B4291"/>
    <w:rsid w:val="004C0248"/>
    <w:rsid w:val="004C17DD"/>
    <w:rsid w:val="004C45EC"/>
    <w:rsid w:val="004D043A"/>
    <w:rsid w:val="004D3F18"/>
    <w:rsid w:val="004D707D"/>
    <w:rsid w:val="004D739D"/>
    <w:rsid w:val="004E2F44"/>
    <w:rsid w:val="004E558C"/>
    <w:rsid w:val="004F0E8C"/>
    <w:rsid w:val="004F28FF"/>
    <w:rsid w:val="004F68EC"/>
    <w:rsid w:val="004F7DB7"/>
    <w:rsid w:val="0050077E"/>
    <w:rsid w:val="00500835"/>
    <w:rsid w:val="00501ECA"/>
    <w:rsid w:val="00505DA3"/>
    <w:rsid w:val="00505EAC"/>
    <w:rsid w:val="0050697E"/>
    <w:rsid w:val="0051353C"/>
    <w:rsid w:val="005136AB"/>
    <w:rsid w:val="005153B7"/>
    <w:rsid w:val="005161A4"/>
    <w:rsid w:val="00517AC6"/>
    <w:rsid w:val="00521F65"/>
    <w:rsid w:val="005250C7"/>
    <w:rsid w:val="005301A1"/>
    <w:rsid w:val="00536341"/>
    <w:rsid w:val="005364B6"/>
    <w:rsid w:val="00536D19"/>
    <w:rsid w:val="00543F64"/>
    <w:rsid w:val="00547DA9"/>
    <w:rsid w:val="005501EE"/>
    <w:rsid w:val="005504A4"/>
    <w:rsid w:val="00554EB5"/>
    <w:rsid w:val="005554A9"/>
    <w:rsid w:val="005562EB"/>
    <w:rsid w:val="0056104D"/>
    <w:rsid w:val="00562295"/>
    <w:rsid w:val="00566C13"/>
    <w:rsid w:val="00572ECD"/>
    <w:rsid w:val="005745B6"/>
    <w:rsid w:val="005755B0"/>
    <w:rsid w:val="00580789"/>
    <w:rsid w:val="00583E16"/>
    <w:rsid w:val="005849E9"/>
    <w:rsid w:val="00587308"/>
    <w:rsid w:val="00587F12"/>
    <w:rsid w:val="00591376"/>
    <w:rsid w:val="00594E09"/>
    <w:rsid w:val="00594EB5"/>
    <w:rsid w:val="005A2A17"/>
    <w:rsid w:val="005A3D94"/>
    <w:rsid w:val="005A4973"/>
    <w:rsid w:val="005A73D9"/>
    <w:rsid w:val="005B2A6D"/>
    <w:rsid w:val="005B2BAB"/>
    <w:rsid w:val="005B395A"/>
    <w:rsid w:val="005B3D30"/>
    <w:rsid w:val="005B4195"/>
    <w:rsid w:val="005C2BD4"/>
    <w:rsid w:val="005C3247"/>
    <w:rsid w:val="005C36A0"/>
    <w:rsid w:val="005C7E8C"/>
    <w:rsid w:val="005D2B9B"/>
    <w:rsid w:val="005D3EAB"/>
    <w:rsid w:val="005D3F24"/>
    <w:rsid w:val="005D4C98"/>
    <w:rsid w:val="005D4D92"/>
    <w:rsid w:val="005D70B6"/>
    <w:rsid w:val="005D7461"/>
    <w:rsid w:val="005E0C44"/>
    <w:rsid w:val="005E1650"/>
    <w:rsid w:val="005E1651"/>
    <w:rsid w:val="005E7AE5"/>
    <w:rsid w:val="005F1C9A"/>
    <w:rsid w:val="005F3020"/>
    <w:rsid w:val="005F33B0"/>
    <w:rsid w:val="005F3A7E"/>
    <w:rsid w:val="005F58EB"/>
    <w:rsid w:val="005F6697"/>
    <w:rsid w:val="006058F9"/>
    <w:rsid w:val="006062AF"/>
    <w:rsid w:val="006077E2"/>
    <w:rsid w:val="006102BE"/>
    <w:rsid w:val="0061345D"/>
    <w:rsid w:val="00613751"/>
    <w:rsid w:val="00615BFC"/>
    <w:rsid w:val="006210D6"/>
    <w:rsid w:val="00621B51"/>
    <w:rsid w:val="00625706"/>
    <w:rsid w:val="00627C07"/>
    <w:rsid w:val="00630ED9"/>
    <w:rsid w:val="00631041"/>
    <w:rsid w:val="00641BB1"/>
    <w:rsid w:val="006430A1"/>
    <w:rsid w:val="00643A7D"/>
    <w:rsid w:val="0064640E"/>
    <w:rsid w:val="00646833"/>
    <w:rsid w:val="00650997"/>
    <w:rsid w:val="006509EA"/>
    <w:rsid w:val="00651CF1"/>
    <w:rsid w:val="00653DA8"/>
    <w:rsid w:val="0065427E"/>
    <w:rsid w:val="006579E3"/>
    <w:rsid w:val="00661494"/>
    <w:rsid w:val="0066791A"/>
    <w:rsid w:val="00670F97"/>
    <w:rsid w:val="006727AD"/>
    <w:rsid w:val="006756D2"/>
    <w:rsid w:val="00675CDE"/>
    <w:rsid w:val="0067683B"/>
    <w:rsid w:val="00684E4F"/>
    <w:rsid w:val="006854DC"/>
    <w:rsid w:val="006905F7"/>
    <w:rsid w:val="00692111"/>
    <w:rsid w:val="00693B55"/>
    <w:rsid w:val="00697644"/>
    <w:rsid w:val="006A1A76"/>
    <w:rsid w:val="006A6155"/>
    <w:rsid w:val="006B696E"/>
    <w:rsid w:val="006B70B9"/>
    <w:rsid w:val="006C08CD"/>
    <w:rsid w:val="006C08F2"/>
    <w:rsid w:val="006C0FA3"/>
    <w:rsid w:val="006C2121"/>
    <w:rsid w:val="006C550B"/>
    <w:rsid w:val="006C7E3E"/>
    <w:rsid w:val="006D23C1"/>
    <w:rsid w:val="006D3E7C"/>
    <w:rsid w:val="006D40EB"/>
    <w:rsid w:val="006D50E6"/>
    <w:rsid w:val="006D604C"/>
    <w:rsid w:val="006D736E"/>
    <w:rsid w:val="006D7650"/>
    <w:rsid w:val="006E305E"/>
    <w:rsid w:val="006E47EA"/>
    <w:rsid w:val="006E538F"/>
    <w:rsid w:val="006E59B4"/>
    <w:rsid w:val="006E7482"/>
    <w:rsid w:val="006F31A9"/>
    <w:rsid w:val="006F424E"/>
    <w:rsid w:val="006F7DE8"/>
    <w:rsid w:val="006F7E25"/>
    <w:rsid w:val="006F7F3C"/>
    <w:rsid w:val="00700009"/>
    <w:rsid w:val="00713087"/>
    <w:rsid w:val="007133AF"/>
    <w:rsid w:val="00715186"/>
    <w:rsid w:val="007230FD"/>
    <w:rsid w:val="00731411"/>
    <w:rsid w:val="00736116"/>
    <w:rsid w:val="00744FD1"/>
    <w:rsid w:val="007454FE"/>
    <w:rsid w:val="0074789E"/>
    <w:rsid w:val="00751B17"/>
    <w:rsid w:val="0075366F"/>
    <w:rsid w:val="00753B50"/>
    <w:rsid w:val="00755CA8"/>
    <w:rsid w:val="0075628A"/>
    <w:rsid w:val="00763680"/>
    <w:rsid w:val="0076585C"/>
    <w:rsid w:val="00765E39"/>
    <w:rsid w:val="00770851"/>
    <w:rsid w:val="00771ADE"/>
    <w:rsid w:val="00776F56"/>
    <w:rsid w:val="00781ADD"/>
    <w:rsid w:val="00782350"/>
    <w:rsid w:val="007847B8"/>
    <w:rsid w:val="00786663"/>
    <w:rsid w:val="00787BCC"/>
    <w:rsid w:val="00790DF4"/>
    <w:rsid w:val="00793BDF"/>
    <w:rsid w:val="007A05E4"/>
    <w:rsid w:val="007A23ED"/>
    <w:rsid w:val="007A3FAD"/>
    <w:rsid w:val="007B18C0"/>
    <w:rsid w:val="007C0E68"/>
    <w:rsid w:val="007C2DED"/>
    <w:rsid w:val="007C58CE"/>
    <w:rsid w:val="007D01DA"/>
    <w:rsid w:val="007D115B"/>
    <w:rsid w:val="007D2FA7"/>
    <w:rsid w:val="007D4C7F"/>
    <w:rsid w:val="007D7CBE"/>
    <w:rsid w:val="007F27C0"/>
    <w:rsid w:val="007F4870"/>
    <w:rsid w:val="007F74B6"/>
    <w:rsid w:val="00804DA6"/>
    <w:rsid w:val="0081229D"/>
    <w:rsid w:val="00822237"/>
    <w:rsid w:val="00826643"/>
    <w:rsid w:val="00837F5B"/>
    <w:rsid w:val="00841A13"/>
    <w:rsid w:val="00842F56"/>
    <w:rsid w:val="00845439"/>
    <w:rsid w:val="00850DA0"/>
    <w:rsid w:val="0085273E"/>
    <w:rsid w:val="00860199"/>
    <w:rsid w:val="00861DC1"/>
    <w:rsid w:val="00862435"/>
    <w:rsid w:val="00867A1E"/>
    <w:rsid w:val="00871072"/>
    <w:rsid w:val="00871CD5"/>
    <w:rsid w:val="00874741"/>
    <w:rsid w:val="008770EB"/>
    <w:rsid w:val="0088518D"/>
    <w:rsid w:val="00891386"/>
    <w:rsid w:val="008913BB"/>
    <w:rsid w:val="008A1BE0"/>
    <w:rsid w:val="008A293E"/>
    <w:rsid w:val="008A4C55"/>
    <w:rsid w:val="008B226A"/>
    <w:rsid w:val="008B726E"/>
    <w:rsid w:val="008C3E5D"/>
    <w:rsid w:val="008C569A"/>
    <w:rsid w:val="008D0800"/>
    <w:rsid w:val="008D1C63"/>
    <w:rsid w:val="008D3A71"/>
    <w:rsid w:val="008D49E4"/>
    <w:rsid w:val="008E20F0"/>
    <w:rsid w:val="008E2407"/>
    <w:rsid w:val="008F10A8"/>
    <w:rsid w:val="008F1132"/>
    <w:rsid w:val="008F5D6C"/>
    <w:rsid w:val="0090065B"/>
    <w:rsid w:val="00902323"/>
    <w:rsid w:val="009033CF"/>
    <w:rsid w:val="009050BD"/>
    <w:rsid w:val="00914544"/>
    <w:rsid w:val="0092624D"/>
    <w:rsid w:val="00931BBC"/>
    <w:rsid w:val="00932922"/>
    <w:rsid w:val="00933B44"/>
    <w:rsid w:val="00933DF1"/>
    <w:rsid w:val="00934825"/>
    <w:rsid w:val="00936D4F"/>
    <w:rsid w:val="00940C7C"/>
    <w:rsid w:val="00940F67"/>
    <w:rsid w:val="00942464"/>
    <w:rsid w:val="0094691F"/>
    <w:rsid w:val="00947AC1"/>
    <w:rsid w:val="0095027C"/>
    <w:rsid w:val="00951DDA"/>
    <w:rsid w:val="00960D5A"/>
    <w:rsid w:val="00960DEF"/>
    <w:rsid w:val="00962064"/>
    <w:rsid w:val="00964A68"/>
    <w:rsid w:val="00967BD0"/>
    <w:rsid w:val="00971D0D"/>
    <w:rsid w:val="00972B55"/>
    <w:rsid w:val="00975439"/>
    <w:rsid w:val="0098317F"/>
    <w:rsid w:val="009839FF"/>
    <w:rsid w:val="00984979"/>
    <w:rsid w:val="00985658"/>
    <w:rsid w:val="00987CA8"/>
    <w:rsid w:val="0099472D"/>
    <w:rsid w:val="00995878"/>
    <w:rsid w:val="00997EF4"/>
    <w:rsid w:val="009A11E9"/>
    <w:rsid w:val="009A695F"/>
    <w:rsid w:val="009A7536"/>
    <w:rsid w:val="009A7F9A"/>
    <w:rsid w:val="009B3C3D"/>
    <w:rsid w:val="009C518F"/>
    <w:rsid w:val="009C72D6"/>
    <w:rsid w:val="009D0451"/>
    <w:rsid w:val="009D18E5"/>
    <w:rsid w:val="009D316D"/>
    <w:rsid w:val="009D56ED"/>
    <w:rsid w:val="009D63D2"/>
    <w:rsid w:val="009D65F3"/>
    <w:rsid w:val="009E1F14"/>
    <w:rsid w:val="009E5FD5"/>
    <w:rsid w:val="009F019C"/>
    <w:rsid w:val="009F32C9"/>
    <w:rsid w:val="009F5E1F"/>
    <w:rsid w:val="009F6888"/>
    <w:rsid w:val="009F7380"/>
    <w:rsid w:val="009F7C00"/>
    <w:rsid w:val="00A01CA4"/>
    <w:rsid w:val="00A02972"/>
    <w:rsid w:val="00A043DC"/>
    <w:rsid w:val="00A0797D"/>
    <w:rsid w:val="00A1123D"/>
    <w:rsid w:val="00A11DEB"/>
    <w:rsid w:val="00A126C0"/>
    <w:rsid w:val="00A12E5C"/>
    <w:rsid w:val="00A14409"/>
    <w:rsid w:val="00A17FAF"/>
    <w:rsid w:val="00A22667"/>
    <w:rsid w:val="00A24B9F"/>
    <w:rsid w:val="00A27D38"/>
    <w:rsid w:val="00A30A03"/>
    <w:rsid w:val="00A3189A"/>
    <w:rsid w:val="00A322DD"/>
    <w:rsid w:val="00A324FF"/>
    <w:rsid w:val="00A32E65"/>
    <w:rsid w:val="00A36429"/>
    <w:rsid w:val="00A367E5"/>
    <w:rsid w:val="00A4460E"/>
    <w:rsid w:val="00A44B36"/>
    <w:rsid w:val="00A502DF"/>
    <w:rsid w:val="00A51044"/>
    <w:rsid w:val="00A54A90"/>
    <w:rsid w:val="00A54B4C"/>
    <w:rsid w:val="00A552FB"/>
    <w:rsid w:val="00A57DC5"/>
    <w:rsid w:val="00A61614"/>
    <w:rsid w:val="00A625EB"/>
    <w:rsid w:val="00A6357B"/>
    <w:rsid w:val="00A73AC8"/>
    <w:rsid w:val="00A802FE"/>
    <w:rsid w:val="00A82CB4"/>
    <w:rsid w:val="00A82F8C"/>
    <w:rsid w:val="00A83EAB"/>
    <w:rsid w:val="00A84322"/>
    <w:rsid w:val="00A86C39"/>
    <w:rsid w:val="00A873B1"/>
    <w:rsid w:val="00A9065B"/>
    <w:rsid w:val="00A9140C"/>
    <w:rsid w:val="00A94296"/>
    <w:rsid w:val="00A962E0"/>
    <w:rsid w:val="00A964D3"/>
    <w:rsid w:val="00AA5E49"/>
    <w:rsid w:val="00AB140F"/>
    <w:rsid w:val="00AB6B6A"/>
    <w:rsid w:val="00AC2D6C"/>
    <w:rsid w:val="00AC3905"/>
    <w:rsid w:val="00AC3AA0"/>
    <w:rsid w:val="00AC5AC9"/>
    <w:rsid w:val="00AD2C3A"/>
    <w:rsid w:val="00AE0232"/>
    <w:rsid w:val="00AE07A7"/>
    <w:rsid w:val="00AE0BCE"/>
    <w:rsid w:val="00AE52DD"/>
    <w:rsid w:val="00AF0062"/>
    <w:rsid w:val="00AF0870"/>
    <w:rsid w:val="00AF08AE"/>
    <w:rsid w:val="00AF36B6"/>
    <w:rsid w:val="00B009CC"/>
    <w:rsid w:val="00B151CF"/>
    <w:rsid w:val="00B22A0B"/>
    <w:rsid w:val="00B23A30"/>
    <w:rsid w:val="00B25548"/>
    <w:rsid w:val="00B327DC"/>
    <w:rsid w:val="00B35212"/>
    <w:rsid w:val="00B35A88"/>
    <w:rsid w:val="00B42FBC"/>
    <w:rsid w:val="00B53AE5"/>
    <w:rsid w:val="00B54729"/>
    <w:rsid w:val="00B60FED"/>
    <w:rsid w:val="00B6130A"/>
    <w:rsid w:val="00B623AD"/>
    <w:rsid w:val="00B674F6"/>
    <w:rsid w:val="00B70F15"/>
    <w:rsid w:val="00B75923"/>
    <w:rsid w:val="00B75D9C"/>
    <w:rsid w:val="00B835B0"/>
    <w:rsid w:val="00B8389B"/>
    <w:rsid w:val="00B8565B"/>
    <w:rsid w:val="00B8706B"/>
    <w:rsid w:val="00B87EB9"/>
    <w:rsid w:val="00B92218"/>
    <w:rsid w:val="00B934B7"/>
    <w:rsid w:val="00BA0000"/>
    <w:rsid w:val="00BA065F"/>
    <w:rsid w:val="00BA6625"/>
    <w:rsid w:val="00BA6972"/>
    <w:rsid w:val="00BA6D78"/>
    <w:rsid w:val="00BB1261"/>
    <w:rsid w:val="00BB2F72"/>
    <w:rsid w:val="00BC2501"/>
    <w:rsid w:val="00BC490F"/>
    <w:rsid w:val="00BC51FA"/>
    <w:rsid w:val="00BC6ABA"/>
    <w:rsid w:val="00BD0ACD"/>
    <w:rsid w:val="00BD7F88"/>
    <w:rsid w:val="00BE0A08"/>
    <w:rsid w:val="00BE1040"/>
    <w:rsid w:val="00BE189D"/>
    <w:rsid w:val="00BE4E71"/>
    <w:rsid w:val="00BF0D96"/>
    <w:rsid w:val="00BF0FA2"/>
    <w:rsid w:val="00BF526D"/>
    <w:rsid w:val="00C024B8"/>
    <w:rsid w:val="00C02DD3"/>
    <w:rsid w:val="00C03965"/>
    <w:rsid w:val="00C03A91"/>
    <w:rsid w:val="00C053C4"/>
    <w:rsid w:val="00C14BC9"/>
    <w:rsid w:val="00C1526C"/>
    <w:rsid w:val="00C1732D"/>
    <w:rsid w:val="00C213ED"/>
    <w:rsid w:val="00C230E7"/>
    <w:rsid w:val="00C24A7D"/>
    <w:rsid w:val="00C24BD7"/>
    <w:rsid w:val="00C25309"/>
    <w:rsid w:val="00C255B3"/>
    <w:rsid w:val="00C2625C"/>
    <w:rsid w:val="00C26ADB"/>
    <w:rsid w:val="00C31EA7"/>
    <w:rsid w:val="00C31F15"/>
    <w:rsid w:val="00C31FBB"/>
    <w:rsid w:val="00C32E65"/>
    <w:rsid w:val="00C352DD"/>
    <w:rsid w:val="00C430A0"/>
    <w:rsid w:val="00C440E0"/>
    <w:rsid w:val="00C46970"/>
    <w:rsid w:val="00C51DD8"/>
    <w:rsid w:val="00C52EA6"/>
    <w:rsid w:val="00C5556D"/>
    <w:rsid w:val="00C56161"/>
    <w:rsid w:val="00C56841"/>
    <w:rsid w:val="00C57744"/>
    <w:rsid w:val="00C609FE"/>
    <w:rsid w:val="00C60EBA"/>
    <w:rsid w:val="00C62003"/>
    <w:rsid w:val="00C64536"/>
    <w:rsid w:val="00C6578C"/>
    <w:rsid w:val="00C65794"/>
    <w:rsid w:val="00C7276B"/>
    <w:rsid w:val="00C7279F"/>
    <w:rsid w:val="00C8071D"/>
    <w:rsid w:val="00C863FE"/>
    <w:rsid w:val="00C86521"/>
    <w:rsid w:val="00C913BF"/>
    <w:rsid w:val="00C9578A"/>
    <w:rsid w:val="00CA1536"/>
    <w:rsid w:val="00CA31F8"/>
    <w:rsid w:val="00CA454A"/>
    <w:rsid w:val="00CA6D46"/>
    <w:rsid w:val="00CB142A"/>
    <w:rsid w:val="00CB2F74"/>
    <w:rsid w:val="00CC2E7E"/>
    <w:rsid w:val="00CC426A"/>
    <w:rsid w:val="00CC5609"/>
    <w:rsid w:val="00CC686D"/>
    <w:rsid w:val="00CD1274"/>
    <w:rsid w:val="00CD3281"/>
    <w:rsid w:val="00CD5F8B"/>
    <w:rsid w:val="00CE4710"/>
    <w:rsid w:val="00CE698C"/>
    <w:rsid w:val="00CF11D6"/>
    <w:rsid w:val="00D006B4"/>
    <w:rsid w:val="00D02110"/>
    <w:rsid w:val="00D03C4B"/>
    <w:rsid w:val="00D102E9"/>
    <w:rsid w:val="00D14DC0"/>
    <w:rsid w:val="00D17B6C"/>
    <w:rsid w:val="00D221D4"/>
    <w:rsid w:val="00D23E54"/>
    <w:rsid w:val="00D24D21"/>
    <w:rsid w:val="00D26615"/>
    <w:rsid w:val="00D26626"/>
    <w:rsid w:val="00D26A72"/>
    <w:rsid w:val="00D33355"/>
    <w:rsid w:val="00D3700A"/>
    <w:rsid w:val="00D376F4"/>
    <w:rsid w:val="00D40DD3"/>
    <w:rsid w:val="00D42C22"/>
    <w:rsid w:val="00D43A08"/>
    <w:rsid w:val="00D45B95"/>
    <w:rsid w:val="00D506E6"/>
    <w:rsid w:val="00D5175E"/>
    <w:rsid w:val="00D51914"/>
    <w:rsid w:val="00D5333D"/>
    <w:rsid w:val="00D610EA"/>
    <w:rsid w:val="00D64FF5"/>
    <w:rsid w:val="00D70BDC"/>
    <w:rsid w:val="00D72E47"/>
    <w:rsid w:val="00D73494"/>
    <w:rsid w:val="00D74D66"/>
    <w:rsid w:val="00D756C7"/>
    <w:rsid w:val="00D7573A"/>
    <w:rsid w:val="00D76DEB"/>
    <w:rsid w:val="00D77F80"/>
    <w:rsid w:val="00D84229"/>
    <w:rsid w:val="00D84FC6"/>
    <w:rsid w:val="00D85561"/>
    <w:rsid w:val="00D93C22"/>
    <w:rsid w:val="00D94B6F"/>
    <w:rsid w:val="00D95888"/>
    <w:rsid w:val="00D964F1"/>
    <w:rsid w:val="00D96E9F"/>
    <w:rsid w:val="00DA10EC"/>
    <w:rsid w:val="00DA1111"/>
    <w:rsid w:val="00DA1490"/>
    <w:rsid w:val="00DA6254"/>
    <w:rsid w:val="00DA7586"/>
    <w:rsid w:val="00DB2E72"/>
    <w:rsid w:val="00DB529E"/>
    <w:rsid w:val="00DB6C2D"/>
    <w:rsid w:val="00DC199F"/>
    <w:rsid w:val="00DC1EEB"/>
    <w:rsid w:val="00DC3699"/>
    <w:rsid w:val="00DC3949"/>
    <w:rsid w:val="00DC3DB4"/>
    <w:rsid w:val="00DC3ED3"/>
    <w:rsid w:val="00DC43A3"/>
    <w:rsid w:val="00DC4707"/>
    <w:rsid w:val="00DC73A8"/>
    <w:rsid w:val="00DD3592"/>
    <w:rsid w:val="00DD38A2"/>
    <w:rsid w:val="00DD465A"/>
    <w:rsid w:val="00DD6642"/>
    <w:rsid w:val="00DE119E"/>
    <w:rsid w:val="00DE1BDC"/>
    <w:rsid w:val="00DE2069"/>
    <w:rsid w:val="00DF1672"/>
    <w:rsid w:val="00DF2BDA"/>
    <w:rsid w:val="00DF2C25"/>
    <w:rsid w:val="00DF3CF9"/>
    <w:rsid w:val="00DF6719"/>
    <w:rsid w:val="00E00228"/>
    <w:rsid w:val="00E0261B"/>
    <w:rsid w:val="00E07B8C"/>
    <w:rsid w:val="00E15F6A"/>
    <w:rsid w:val="00E17B5E"/>
    <w:rsid w:val="00E17F09"/>
    <w:rsid w:val="00E2036F"/>
    <w:rsid w:val="00E22584"/>
    <w:rsid w:val="00E26363"/>
    <w:rsid w:val="00E33AD8"/>
    <w:rsid w:val="00E3517C"/>
    <w:rsid w:val="00E35D91"/>
    <w:rsid w:val="00E365F9"/>
    <w:rsid w:val="00E369CF"/>
    <w:rsid w:val="00E407B5"/>
    <w:rsid w:val="00E44283"/>
    <w:rsid w:val="00E46739"/>
    <w:rsid w:val="00E47317"/>
    <w:rsid w:val="00E50299"/>
    <w:rsid w:val="00E51C38"/>
    <w:rsid w:val="00E54F54"/>
    <w:rsid w:val="00E555B0"/>
    <w:rsid w:val="00E55873"/>
    <w:rsid w:val="00E605F7"/>
    <w:rsid w:val="00E61971"/>
    <w:rsid w:val="00E66255"/>
    <w:rsid w:val="00E66FE6"/>
    <w:rsid w:val="00E709AC"/>
    <w:rsid w:val="00E75E28"/>
    <w:rsid w:val="00E76BE3"/>
    <w:rsid w:val="00E86352"/>
    <w:rsid w:val="00E9208D"/>
    <w:rsid w:val="00E9356D"/>
    <w:rsid w:val="00E94130"/>
    <w:rsid w:val="00E96B5F"/>
    <w:rsid w:val="00E971AC"/>
    <w:rsid w:val="00E97981"/>
    <w:rsid w:val="00EA14CE"/>
    <w:rsid w:val="00EA28B0"/>
    <w:rsid w:val="00EA3259"/>
    <w:rsid w:val="00EA7F81"/>
    <w:rsid w:val="00EB0DE1"/>
    <w:rsid w:val="00EB764C"/>
    <w:rsid w:val="00EC19BE"/>
    <w:rsid w:val="00EC7966"/>
    <w:rsid w:val="00ED0EEF"/>
    <w:rsid w:val="00ED181C"/>
    <w:rsid w:val="00ED2752"/>
    <w:rsid w:val="00ED51AB"/>
    <w:rsid w:val="00ED75C5"/>
    <w:rsid w:val="00ED7F00"/>
    <w:rsid w:val="00EE4115"/>
    <w:rsid w:val="00EE42D2"/>
    <w:rsid w:val="00EE6EF0"/>
    <w:rsid w:val="00EE7B64"/>
    <w:rsid w:val="00EF2754"/>
    <w:rsid w:val="00EF3219"/>
    <w:rsid w:val="00EF74CD"/>
    <w:rsid w:val="00F008AC"/>
    <w:rsid w:val="00F02F21"/>
    <w:rsid w:val="00F03F05"/>
    <w:rsid w:val="00F04059"/>
    <w:rsid w:val="00F04526"/>
    <w:rsid w:val="00F05568"/>
    <w:rsid w:val="00F13657"/>
    <w:rsid w:val="00F20206"/>
    <w:rsid w:val="00F21A7C"/>
    <w:rsid w:val="00F2201A"/>
    <w:rsid w:val="00F22DB9"/>
    <w:rsid w:val="00F23615"/>
    <w:rsid w:val="00F24EDC"/>
    <w:rsid w:val="00F2657F"/>
    <w:rsid w:val="00F3139D"/>
    <w:rsid w:val="00F3284C"/>
    <w:rsid w:val="00F328E1"/>
    <w:rsid w:val="00F32A9A"/>
    <w:rsid w:val="00F36E03"/>
    <w:rsid w:val="00F37320"/>
    <w:rsid w:val="00F402F8"/>
    <w:rsid w:val="00F469E7"/>
    <w:rsid w:val="00F47905"/>
    <w:rsid w:val="00F508A6"/>
    <w:rsid w:val="00F524A0"/>
    <w:rsid w:val="00F52D7D"/>
    <w:rsid w:val="00F55136"/>
    <w:rsid w:val="00F55440"/>
    <w:rsid w:val="00F605DB"/>
    <w:rsid w:val="00F6147B"/>
    <w:rsid w:val="00F679DF"/>
    <w:rsid w:val="00F70162"/>
    <w:rsid w:val="00F71110"/>
    <w:rsid w:val="00F71B0A"/>
    <w:rsid w:val="00F80CDF"/>
    <w:rsid w:val="00F916A4"/>
    <w:rsid w:val="00F947F5"/>
    <w:rsid w:val="00FA00DF"/>
    <w:rsid w:val="00FA2444"/>
    <w:rsid w:val="00FA7DEA"/>
    <w:rsid w:val="00FB1FEB"/>
    <w:rsid w:val="00FB375D"/>
    <w:rsid w:val="00FB4A8E"/>
    <w:rsid w:val="00FB5690"/>
    <w:rsid w:val="00FC1358"/>
    <w:rsid w:val="00FC176F"/>
    <w:rsid w:val="00FC1DFD"/>
    <w:rsid w:val="00FC3487"/>
    <w:rsid w:val="00FC360C"/>
    <w:rsid w:val="00FC5482"/>
    <w:rsid w:val="00FD0866"/>
    <w:rsid w:val="00FD0AAA"/>
    <w:rsid w:val="00FD1310"/>
    <w:rsid w:val="00FD1E90"/>
    <w:rsid w:val="00FD2B79"/>
    <w:rsid w:val="00FD315C"/>
    <w:rsid w:val="00FD527A"/>
    <w:rsid w:val="00FD71B1"/>
    <w:rsid w:val="00FD7266"/>
    <w:rsid w:val="00FE08DE"/>
    <w:rsid w:val="00FE3257"/>
    <w:rsid w:val="00FE52F9"/>
    <w:rsid w:val="00FE5FAF"/>
    <w:rsid w:val="00FE6929"/>
    <w:rsid w:val="00FF1CD9"/>
    <w:rsid w:val="027A2CEC"/>
    <w:rsid w:val="03CD1944"/>
    <w:rsid w:val="068009C6"/>
    <w:rsid w:val="0ACC2A5A"/>
    <w:rsid w:val="0BB96AF5"/>
    <w:rsid w:val="0BD12CCD"/>
    <w:rsid w:val="0C387A26"/>
    <w:rsid w:val="0F6579ED"/>
    <w:rsid w:val="12EE75B6"/>
    <w:rsid w:val="12FA3B77"/>
    <w:rsid w:val="15E624F7"/>
    <w:rsid w:val="16A676B3"/>
    <w:rsid w:val="17634E74"/>
    <w:rsid w:val="197E5F2F"/>
    <w:rsid w:val="1A626867"/>
    <w:rsid w:val="1C7A58EB"/>
    <w:rsid w:val="1FBF5558"/>
    <w:rsid w:val="214A65C2"/>
    <w:rsid w:val="265043CC"/>
    <w:rsid w:val="276C2530"/>
    <w:rsid w:val="27965E49"/>
    <w:rsid w:val="2B370D0B"/>
    <w:rsid w:val="2BBE0761"/>
    <w:rsid w:val="2DBA3DB3"/>
    <w:rsid w:val="2F621A04"/>
    <w:rsid w:val="30E17331"/>
    <w:rsid w:val="31C30001"/>
    <w:rsid w:val="31E85F86"/>
    <w:rsid w:val="33AB18BA"/>
    <w:rsid w:val="344C406B"/>
    <w:rsid w:val="36AF511E"/>
    <w:rsid w:val="37E8164A"/>
    <w:rsid w:val="3D1B1F93"/>
    <w:rsid w:val="3E8F66E1"/>
    <w:rsid w:val="433032F3"/>
    <w:rsid w:val="44ED6840"/>
    <w:rsid w:val="45013032"/>
    <w:rsid w:val="46A04169"/>
    <w:rsid w:val="472F0FF7"/>
    <w:rsid w:val="4A495606"/>
    <w:rsid w:val="4A9A2451"/>
    <w:rsid w:val="4E8B3558"/>
    <w:rsid w:val="506D2875"/>
    <w:rsid w:val="516D080B"/>
    <w:rsid w:val="519E5338"/>
    <w:rsid w:val="51A74B59"/>
    <w:rsid w:val="52DC3E92"/>
    <w:rsid w:val="559A097E"/>
    <w:rsid w:val="57BF3355"/>
    <w:rsid w:val="588A23E9"/>
    <w:rsid w:val="5A764BEE"/>
    <w:rsid w:val="5AAA7822"/>
    <w:rsid w:val="5CFA287B"/>
    <w:rsid w:val="5DB95005"/>
    <w:rsid w:val="5DBDAAF8"/>
    <w:rsid w:val="5EAD295A"/>
    <w:rsid w:val="60190508"/>
    <w:rsid w:val="62DFC17D"/>
    <w:rsid w:val="635B12AF"/>
    <w:rsid w:val="63E7622D"/>
    <w:rsid w:val="64571386"/>
    <w:rsid w:val="661F72D9"/>
    <w:rsid w:val="6869609A"/>
    <w:rsid w:val="68F60EC1"/>
    <w:rsid w:val="69116969"/>
    <w:rsid w:val="6AF73391"/>
    <w:rsid w:val="6B88093B"/>
    <w:rsid w:val="6C4D0A8E"/>
    <w:rsid w:val="6F9715B7"/>
    <w:rsid w:val="6F9D03A3"/>
    <w:rsid w:val="6FF00029"/>
    <w:rsid w:val="72B88E0F"/>
    <w:rsid w:val="741F0E6A"/>
    <w:rsid w:val="74F4408E"/>
    <w:rsid w:val="755D043C"/>
    <w:rsid w:val="76160C8B"/>
    <w:rsid w:val="777EAA96"/>
    <w:rsid w:val="77CB5D3F"/>
    <w:rsid w:val="780E31F4"/>
    <w:rsid w:val="7A7614C3"/>
    <w:rsid w:val="7B060C4E"/>
    <w:rsid w:val="7F343ACB"/>
    <w:rsid w:val="DEDE56DD"/>
    <w:rsid w:val="F8FF7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bCs/>
      <w:kern w:val="2"/>
      <w:sz w:val="32"/>
      <w:szCs w:val="32"/>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3"/>
    <w:basedOn w:val="1"/>
    <w:next w:val="1"/>
    <w:qFormat/>
    <w:uiPriority w:val="0"/>
    <w:pPr>
      <w:widowControl/>
      <w:jc w:val="left"/>
      <w:outlineLvl w:val="2"/>
    </w:pPr>
    <w:rPr>
      <w:rFonts w:ascii="宋体" w:hAnsi="宋体" w:eastAsia="宋体" w:cs="宋体"/>
      <w:b/>
      <w:kern w:val="0"/>
      <w:sz w:val="27"/>
      <w:szCs w:val="27"/>
    </w:rPr>
  </w:style>
  <w:style w:type="paragraph" w:styleId="6">
    <w:name w:val="heading 4"/>
    <w:basedOn w:val="1"/>
    <w:next w:val="1"/>
    <w:unhideWhenUsed/>
    <w:qFormat/>
    <w:uiPriority w:val="0"/>
    <w:pPr>
      <w:keepNext/>
      <w:jc w:val="center"/>
      <w:outlineLvl w:val="3"/>
    </w:pPr>
    <w:rPr>
      <w:rFonts w:eastAsia="公文小标宋简"/>
      <w:b/>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a heading"/>
    <w:basedOn w:val="3"/>
    <w:next w:val="1"/>
    <w:unhideWhenUsed/>
    <w:qFormat/>
    <w:uiPriority w:val="99"/>
    <w:pPr>
      <w:spacing w:before="120"/>
    </w:pPr>
    <w:rPr>
      <w:rFonts w:ascii="Arial" w:hAnsi="Arial"/>
      <w:sz w:val="24"/>
    </w:rPr>
  </w:style>
  <w:style w:type="paragraph" w:styleId="3">
    <w:name w:val="table of authorities"/>
    <w:basedOn w:val="1"/>
    <w:next w:val="1"/>
    <w:unhideWhenUsed/>
    <w:qFormat/>
    <w:uiPriority w:val="99"/>
    <w:pPr>
      <w:ind w:left="420" w:leftChars="200"/>
    </w:p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styleId="9">
    <w:name w:val="toc 5"/>
    <w:basedOn w:val="1"/>
    <w:next w:val="1"/>
    <w:qFormat/>
    <w:uiPriority w:val="0"/>
    <w:pPr>
      <w:ind w:left="1680" w:leftChars="800"/>
    </w:pPr>
  </w:style>
  <w:style w:type="paragraph" w:styleId="10">
    <w:name w:val="Date"/>
    <w:basedOn w:val="1"/>
    <w:next w:val="1"/>
    <w:qFormat/>
    <w:uiPriority w:val="0"/>
    <w:pPr>
      <w:ind w:left="100" w:leftChars="2500"/>
    </w:pPr>
  </w:style>
  <w:style w:type="paragraph" w:styleId="11">
    <w:name w:val="Body Text Indent 2"/>
    <w:basedOn w:val="1"/>
    <w:next w:val="8"/>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Autospacing="1" w:afterAutospacing="1"/>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0"/>
    <w:rPr>
      <w:color w:val="0000FF" w:themeColor="hyperlink"/>
      <w:u w:val="single"/>
      <w14:textFill>
        <w14:solidFill>
          <w14:schemeClr w14:val="hlink"/>
        </w14:solidFill>
      </w14:textFill>
    </w:rPr>
  </w:style>
  <w:style w:type="character" w:styleId="21">
    <w:name w:val="annotation reference"/>
    <w:basedOn w:val="18"/>
    <w:qFormat/>
    <w:uiPriority w:val="0"/>
    <w:rPr>
      <w:sz w:val="21"/>
      <w:szCs w:val="21"/>
    </w:rPr>
  </w:style>
  <w:style w:type="paragraph" w:customStyle="1" w:styleId="22">
    <w:name w:val="Char Char Char Char Char"/>
    <w:basedOn w:val="1"/>
    <w:qFormat/>
    <w:uiPriority w:val="0"/>
    <w:pPr>
      <w:widowControl/>
      <w:snapToGrid w:val="0"/>
      <w:spacing w:after="160" w:line="360" w:lineRule="auto"/>
      <w:jc w:val="left"/>
    </w:pPr>
    <w:rPr>
      <w:rFonts w:ascii="Times New Roman" w:eastAsia="宋体"/>
      <w:bCs w:val="0"/>
      <w:kern w:val="0"/>
      <w:sz w:val="24"/>
      <w:lang w:eastAsia="en-US"/>
    </w:rPr>
  </w:style>
  <w:style w:type="paragraph" w:customStyle="1" w:styleId="23">
    <w:name w:val="Char Char Char Char"/>
    <w:basedOn w:val="1"/>
    <w:qFormat/>
    <w:uiPriority w:val="0"/>
    <w:pPr>
      <w:adjustRightInd w:val="0"/>
      <w:snapToGrid w:val="0"/>
      <w:spacing w:line="574" w:lineRule="exact"/>
    </w:pPr>
    <w:rPr>
      <w:bCs w:val="0"/>
      <w:spacing w:val="-6"/>
      <w:kern w:val="32"/>
      <w:szCs w:val="24"/>
    </w:rPr>
  </w:style>
  <w:style w:type="paragraph" w:customStyle="1" w:styleId="24">
    <w:name w:val="Char2"/>
    <w:basedOn w:val="1"/>
    <w:qFormat/>
    <w:uiPriority w:val="0"/>
    <w:rPr>
      <w:rFonts w:ascii="Times New Roman" w:eastAsia="宋体"/>
      <w:bCs w:val="0"/>
      <w:sz w:val="21"/>
      <w:szCs w:val="24"/>
    </w:rPr>
  </w:style>
  <w:style w:type="paragraph" w:customStyle="1" w:styleId="25">
    <w:name w:val="默认段落字体 Para Char Char Char Char Char Char Char"/>
    <w:basedOn w:val="1"/>
    <w:qFormat/>
    <w:uiPriority w:val="0"/>
    <w:rPr>
      <w:rFonts w:ascii="Tahoma" w:hAnsi="Tahoma" w:eastAsia="宋体"/>
      <w:bCs w:val="0"/>
      <w:sz w:val="24"/>
      <w:szCs w:val="20"/>
    </w:rPr>
  </w:style>
  <w:style w:type="paragraph" w:customStyle="1" w:styleId="26">
    <w:name w:val="Char"/>
    <w:basedOn w:val="1"/>
    <w:qFormat/>
    <w:uiPriority w:val="0"/>
    <w:rPr>
      <w:rFonts w:ascii="Tahoma" w:hAnsi="Tahoma"/>
      <w:bCs w:val="0"/>
      <w:sz w:val="24"/>
      <w:szCs w:val="20"/>
    </w:rPr>
  </w:style>
  <w:style w:type="paragraph" w:customStyle="1" w:styleId="27">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28">
    <w:name w:val="修订1"/>
    <w:hidden/>
    <w:semiHidden/>
    <w:qFormat/>
    <w:uiPriority w:val="99"/>
    <w:rPr>
      <w:rFonts w:ascii="仿宋_GB2312" w:hAnsi="Times New Roman" w:eastAsia="仿宋_GB2312" w:cs="Times New Roman"/>
      <w:bCs/>
      <w:kern w:val="2"/>
      <w:sz w:val="32"/>
      <w:szCs w:val="32"/>
      <w:lang w:val="en-US" w:eastAsia="zh-CN" w:bidi="ar-SA"/>
    </w:rPr>
  </w:style>
  <w:style w:type="character" w:customStyle="1" w:styleId="29">
    <w:name w:val="未处理的提及1"/>
    <w:basedOn w:val="18"/>
    <w:semiHidden/>
    <w:unhideWhenUsed/>
    <w:qFormat/>
    <w:uiPriority w:val="99"/>
    <w:rPr>
      <w:color w:val="605E5C"/>
      <w:shd w:val="clear" w:color="auto" w:fill="E1DFDD"/>
    </w:rPr>
  </w:style>
  <w:style w:type="paragraph" w:customStyle="1" w:styleId="30">
    <w:name w:val="Revision"/>
    <w:hidden/>
    <w:unhideWhenUsed/>
    <w:qFormat/>
    <w:uiPriority w:val="99"/>
    <w:rPr>
      <w:rFonts w:ascii="仿宋_GB2312" w:hAnsi="Times New Roman" w:eastAsia="仿宋_GB2312" w:cs="Times New Roman"/>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399</Words>
  <Characters>2280</Characters>
  <Lines>19</Lines>
  <Paragraphs>5</Paragraphs>
  <TotalTime>364</TotalTime>
  <ScaleCrop>false</ScaleCrop>
  <LinksUpToDate>false</LinksUpToDate>
  <CharactersWithSpaces>2674</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2023-03-30T17:27:00Z</dcterms:created>
  <dc:creator>User</dc:creator>
  <cp:lastModifiedBy>user</cp:lastModifiedBy>
  <cp:lastPrinted>2020-04-09T02:43:00Z</cp:lastPrinted>
  <dcterms:modified xsi:type="dcterms:W3CDTF">2024-09-14T14:10:30Z</dcterms:modified>
  <dc:title>关于参加全国乡镇机构改革工作</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2546B4CE553A8E20D628E566F871A8CC</vt:lpwstr>
  </property>
</Properties>
</file>