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 危险废物标签样式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1.标签</w:t>
      </w:r>
    </w:p>
    <w:p>
      <w:pPr>
        <w:widowControl/>
        <w:spacing w:line="380" w:lineRule="atLeast"/>
        <w:jc w:val="left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drawing>
          <wp:inline distT="0" distB="0" distL="114300" distR="114300">
            <wp:extent cx="4591050" cy="3752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80" w:lineRule="atLeast"/>
        <w:jc w:val="left"/>
        <w:rPr>
          <w:rFonts w:hint="eastAsia" w:ascii="Times New Roman" w:hAnsi="Times New Roman" w:eastAsia="仿宋_GB2312" w:cs="Times New Roman"/>
          <w:b/>
          <w:bCs/>
          <w:kern w:val="0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24"/>
          <w:lang w:eastAsia="zh-CN"/>
        </w:rPr>
        <w:t>危险废物标签规格颜色说明</w:t>
      </w:r>
    </w:p>
    <w:p>
      <w:pPr>
        <w:widowControl/>
        <w:spacing w:line="380" w:lineRule="atLeast"/>
        <w:jc w:val="left"/>
        <w:rPr>
          <w:rFonts w:hint="eastAsia" w:ascii="Times New Roman" w:hAnsi="Times New Roman" w:eastAsia="仿宋_GB2312" w:cs="Times New Roman"/>
          <w:kern w:val="0"/>
          <w:sz w:val="18"/>
          <w:szCs w:val="18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24"/>
        </w:rPr>
        <w:t>尺    寸：20×20cm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或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24"/>
        </w:rPr>
        <w:t>0×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24"/>
        </w:rPr>
        <w:t>0cm</w:t>
      </w:r>
    </w:p>
    <w:p>
      <w:pPr>
        <w:widowControl/>
        <w:spacing w:line="380" w:lineRule="atLeast"/>
        <w:jc w:val="left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底    色:醒目的橘黄色</w:t>
      </w:r>
    </w:p>
    <w:p>
      <w:pPr>
        <w:widowControl/>
        <w:spacing w:line="380" w:lineRule="atLeast"/>
        <w:jc w:val="left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字    体：黑体字</w:t>
      </w:r>
    </w:p>
    <w:p>
      <w:pPr>
        <w:widowControl/>
        <w:spacing w:line="380" w:lineRule="atLeast"/>
        <w:jc w:val="left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字体颜色：黑色</w:t>
      </w:r>
    </w:p>
    <w:p>
      <w:pPr>
        <w:widowControl/>
        <w:spacing w:line="380" w:lineRule="atLeast"/>
        <w:jc w:val="left"/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24"/>
        </w:rPr>
        <w:t>危险类别：按危险废物种类选择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（参考下图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危险废物特性与符号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）</w:t>
      </w:r>
    </w:p>
    <w:p>
      <w:pPr>
        <w:widowControl/>
        <w:spacing w:line="380" w:lineRule="atLeast"/>
        <w:jc w:val="left"/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使用场所：粘贴在贮存容器（桶、罐）的外表面或者大包装袋上，每个危险废物包装容器和包装物均要求有标签，对标签栏目的信息应填写齐全，相应内容应与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实际情况相符。不得人为涂改、刮擦危险废物标签内容。</w:t>
      </w:r>
    </w:p>
    <w:p>
      <w:pPr>
        <w:widowControl/>
        <w:spacing w:line="380" w:lineRule="atLeast"/>
        <w:jc w:val="left"/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</w:pPr>
    </w:p>
    <w:p>
      <w:pPr>
        <w:widowControl/>
        <w:spacing w:line="380" w:lineRule="atLeast"/>
        <w:jc w:val="left"/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</w:pPr>
    </w:p>
    <w:p>
      <w:pPr>
        <w:widowControl/>
        <w:spacing w:line="380" w:lineRule="atLeast"/>
        <w:jc w:val="left"/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</w:pPr>
    </w:p>
    <w:p>
      <w:pPr>
        <w:widowControl/>
        <w:spacing w:line="380" w:lineRule="atLeast"/>
        <w:jc w:val="left"/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</w:pPr>
    </w:p>
    <w:p>
      <w:pPr>
        <w:widowControl/>
        <w:spacing w:line="380" w:lineRule="atLeast"/>
        <w:jc w:val="left"/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</w:pPr>
    </w:p>
    <w:p>
      <w:pPr>
        <w:widowControl/>
        <w:spacing w:line="380" w:lineRule="atLeast"/>
        <w:jc w:val="left"/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</w:pPr>
    </w:p>
    <w:p>
      <w:pPr>
        <w:widowControl/>
        <w:spacing w:line="380" w:lineRule="atLeast"/>
        <w:jc w:val="left"/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</w:pPr>
    </w:p>
    <w:p>
      <w:pPr>
        <w:widowControl/>
        <w:spacing w:line="380" w:lineRule="atLeast"/>
        <w:jc w:val="left"/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2.危险废物特性与符号</w:t>
      </w:r>
    </w:p>
    <w:p>
      <w:r>
        <w:drawing>
          <wp:inline distT="0" distB="0" distL="114300" distR="114300">
            <wp:extent cx="5270500" cy="5750560"/>
            <wp:effectExtent l="0" t="0" r="635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5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57DB2"/>
    <w:rsid w:val="5B112C8E"/>
    <w:rsid w:val="63B57DB2"/>
    <w:rsid w:val="6EB6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2023-01-06T10:17:00Z</dcterms:created>
  <dc:creator>袁素芬</dc:creator>
  <cp:lastModifiedBy>袁素芬</cp:lastModifiedBy>
  <dcterms:modified xsi:type="dcterms:W3CDTF">2023-01-29T03:42:40Z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D0B6F2B007F741D3B4ECE58D9B2E8824</vt:lpwstr>
  </property>
</Properties>
</file>