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866B3">
      <w:pPr>
        <w:keepNext w:val="0"/>
        <w:keepLines w:val="0"/>
        <w:pageBreakBefore w:val="0"/>
        <w:widowControl w:val="0"/>
        <w:numPr>
          <w:ilvl w:val="0"/>
          <w:numId w:val="0"/>
        </w:numPr>
        <w:kinsoku/>
        <w:wordWrap/>
        <w:topLinePunct w:val="0"/>
        <w:bidi w:val="0"/>
        <w:spacing w:after="0" w:afterLines="0" w:afterAutospacing="0" w:line="574" w:lineRule="exact"/>
        <w:ind w:left="0" w:leftChars="0" w:right="0" w:rightChars="0"/>
        <w:jc w:val="both"/>
        <w:textAlignment w:val="auto"/>
        <w:outlineLvl w:val="9"/>
        <w:rPr>
          <w:rFonts w:hint="default" w:ascii="Times New Roman" w:hAnsi="Times New Roman" w:eastAsia="黑体" w:cs="Times New Roman"/>
          <w:snapToGrid w:val="0"/>
          <w:color w:val="000000"/>
          <w:spacing w:val="6"/>
          <w:kern w:val="32"/>
          <w:sz w:val="32"/>
          <w:szCs w:val="22"/>
          <w:highlight w:val="none"/>
          <w:lang w:val="en-US" w:eastAsia="zh-CN" w:bidi="ar-SA"/>
        </w:rPr>
      </w:pPr>
      <w:r>
        <w:rPr>
          <w:rFonts w:hint="default" w:ascii="Times New Roman" w:hAnsi="Times New Roman" w:eastAsia="黑体" w:cs="Times New Roman"/>
          <w:snapToGrid w:val="0"/>
          <w:color w:val="000000"/>
          <w:spacing w:val="6"/>
          <w:kern w:val="32"/>
          <w:sz w:val="32"/>
          <w:szCs w:val="22"/>
          <w:highlight w:val="none"/>
          <w:lang w:val="en-US" w:eastAsia="zh-CN" w:bidi="ar-SA"/>
        </w:rPr>
        <w:t>附件1</w:t>
      </w:r>
    </w:p>
    <w:p w14:paraId="4F7E3331">
      <w:pPr>
        <w:keepNext w:val="0"/>
        <w:keepLines w:val="0"/>
        <w:pageBreakBefore w:val="0"/>
        <w:widowControl w:val="0"/>
        <w:numPr>
          <w:ilvl w:val="0"/>
          <w:numId w:val="0"/>
        </w:numPr>
        <w:kinsoku/>
        <w:wordWrap/>
        <w:topLinePunct w:val="0"/>
        <w:bidi w:val="0"/>
        <w:spacing w:after="0" w:afterLines="0" w:afterAutospacing="0" w:line="574" w:lineRule="exact"/>
        <w:ind w:left="0" w:leftChars="0" w:right="0" w:rightChars="0"/>
        <w:jc w:val="both"/>
        <w:textAlignment w:val="auto"/>
        <w:outlineLvl w:val="9"/>
        <w:rPr>
          <w:rFonts w:hint="default" w:ascii="Times New Roman" w:hAnsi="Times New Roman" w:eastAsia="黑体" w:cs="Times New Roman"/>
          <w:snapToGrid w:val="0"/>
          <w:color w:val="000000"/>
          <w:spacing w:val="6"/>
          <w:kern w:val="32"/>
          <w:sz w:val="32"/>
          <w:szCs w:val="22"/>
          <w:highlight w:val="none"/>
          <w:lang w:val="en-US" w:eastAsia="zh-CN" w:bidi="ar-SA"/>
        </w:rPr>
      </w:pPr>
    </w:p>
    <w:p w14:paraId="325E235C">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outlineLvl w:val="9"/>
        <w:rPr>
          <w:rFonts w:hint="default" w:ascii="Times New Roman" w:hAnsi="Times New Roman" w:eastAsia="楷体_GB2312" w:cs="Times New Roman"/>
          <w:color w:val="000000"/>
          <w:sz w:val="32"/>
          <w:szCs w:val="40"/>
          <w:highlight w:val="none"/>
          <w:lang w:val="en-US" w:eastAsia="zh-CN" w:bidi="ar-SA"/>
        </w:rPr>
      </w:pPr>
      <w:r>
        <w:rPr>
          <w:rFonts w:hint="default" w:ascii="Times New Roman" w:hAnsi="Times New Roman" w:eastAsia="方正小标宋简体" w:cs="Times New Roman"/>
          <w:color w:val="000000"/>
          <w:sz w:val="44"/>
          <w:szCs w:val="44"/>
          <w:highlight w:val="none"/>
          <w:lang w:val="en-US" w:eastAsia="zh-CN" w:bidi="ar-SA"/>
        </w:rPr>
        <w:t xml:space="preserve">  中山市生态环境局202</w:t>
      </w:r>
      <w:r>
        <w:rPr>
          <w:rFonts w:hint="eastAsia" w:ascii="Times New Roman" w:hAnsi="Times New Roman" w:eastAsia="方正小标宋简体" w:cs="Times New Roman"/>
          <w:color w:val="000000"/>
          <w:sz w:val="44"/>
          <w:szCs w:val="44"/>
          <w:highlight w:val="none"/>
          <w:lang w:val="en-US" w:eastAsia="zh-CN" w:bidi="ar-SA"/>
        </w:rPr>
        <w:t>5年度</w:t>
      </w:r>
      <w:r>
        <w:rPr>
          <w:rFonts w:hint="default" w:ascii="Times New Roman" w:hAnsi="Times New Roman" w:eastAsia="方正小标宋简体" w:cs="Times New Roman"/>
          <w:color w:val="000000"/>
          <w:sz w:val="44"/>
          <w:szCs w:val="44"/>
          <w:highlight w:val="none"/>
          <w:lang w:val="en-US" w:eastAsia="zh-CN" w:bidi="ar-SA"/>
        </w:rPr>
        <w:t>行政许可实施和监督管理情况报告</w:t>
      </w:r>
    </w:p>
    <w:p w14:paraId="44A641DF">
      <w:pPr>
        <w:keepNext w:val="0"/>
        <w:keepLines w:val="0"/>
        <w:pageBreakBefore w:val="0"/>
        <w:widowControl w:val="0"/>
        <w:kinsoku/>
        <w:topLinePunct w:val="0"/>
        <w:bidi w:val="0"/>
        <w:spacing w:after="0" w:afterLines="0" w:afterAutospacing="0" w:line="574" w:lineRule="exact"/>
        <w:ind w:left="0" w:leftChars="0" w:right="0" w:rightChars="0"/>
        <w:jc w:val="both"/>
        <w:textAlignment w:val="auto"/>
        <w:rPr>
          <w:rFonts w:hint="default" w:ascii="Times New Roman" w:hAnsi="Times New Roman" w:eastAsia="宋体" w:cs="Times New Roman"/>
          <w:kern w:val="2"/>
          <w:sz w:val="21"/>
          <w:szCs w:val="22"/>
          <w:highlight w:val="none"/>
          <w:lang w:val="en-US" w:eastAsia="zh-CN" w:bidi="ar-SA"/>
        </w:rPr>
      </w:pPr>
    </w:p>
    <w:p w14:paraId="681EE814">
      <w:pPr>
        <w:keepNext w:val="0"/>
        <w:keepLines w:val="0"/>
        <w:pageBreakBefore w:val="0"/>
        <w:widowControl w:val="0"/>
        <w:kinsoku/>
        <w:overflowPunct w:val="0"/>
        <w:topLinePunct w:val="0"/>
        <w:autoSpaceDE w:val="0"/>
        <w:autoSpaceDN w:val="0"/>
        <w:bidi w:val="0"/>
        <w:adjustRightInd w:val="0"/>
        <w:snapToGrid w:val="0"/>
        <w:spacing w:line="574" w:lineRule="exact"/>
        <w:ind w:left="0" w:leftChars="0" w:right="0" w:rightChars="0"/>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市政府：</w:t>
      </w:r>
      <w:bookmarkStart w:id="0" w:name="_GoBack"/>
      <w:bookmarkEnd w:id="0"/>
    </w:p>
    <w:p w14:paraId="56BFAA38">
      <w:pPr>
        <w:keepNext w:val="0"/>
        <w:keepLines w:val="0"/>
        <w:pageBreakBefore w:val="0"/>
        <w:widowControl w:val="0"/>
        <w:kinsoku/>
        <w:overflowPunct w:val="0"/>
        <w:topLinePunct w:val="0"/>
        <w:autoSpaceDE w:val="0"/>
        <w:autoSpaceDN w:val="0"/>
        <w:bidi w:val="0"/>
        <w:adjustRightInd w:val="0"/>
        <w:snapToGrid w:val="0"/>
        <w:spacing w:line="574" w:lineRule="exact"/>
        <w:ind w:left="0" w:leftChars="0" w:right="0" w:rightChars="0" w:firstLine="664" w:firstLineChars="200"/>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根据《关于开展行政许可实施和监督管理情况年度报告工作的通知》要求，现将我局202</w:t>
      </w:r>
      <w:r>
        <w:rPr>
          <w:rFonts w:hint="eastAsia" w:ascii="Times New Roman" w:hAnsi="Times New Roman" w:eastAsia="仿宋_GB2312" w:cs="Times New Roman"/>
          <w:snapToGrid w:val="0"/>
          <w:color w:val="000000"/>
          <w:spacing w:val="6"/>
          <w:kern w:val="32"/>
          <w:sz w:val="32"/>
          <w:szCs w:val="22"/>
          <w:highlight w:val="none"/>
          <w:lang w:val="en-US" w:eastAsia="zh-CN" w:bidi="ar-SA"/>
        </w:rPr>
        <w:t>5</w:t>
      </w:r>
      <w:r>
        <w:rPr>
          <w:rFonts w:hint="default" w:ascii="Times New Roman" w:hAnsi="Times New Roman" w:eastAsia="仿宋_GB2312" w:cs="Times New Roman"/>
          <w:snapToGrid w:val="0"/>
          <w:color w:val="000000"/>
          <w:spacing w:val="6"/>
          <w:kern w:val="32"/>
          <w:sz w:val="32"/>
          <w:szCs w:val="22"/>
          <w:highlight w:val="none"/>
          <w:lang w:val="en-US" w:eastAsia="zh-CN" w:bidi="ar-SA"/>
        </w:rPr>
        <w:t>年行政许可实施和监督管理情况报告如下：</w:t>
      </w:r>
    </w:p>
    <w:p w14:paraId="55612E37">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黑体" w:cs="Times New Roman"/>
          <w:snapToGrid w:val="0"/>
          <w:color w:val="000000"/>
          <w:spacing w:val="6"/>
          <w:kern w:val="32"/>
          <w:sz w:val="32"/>
          <w:szCs w:val="22"/>
          <w:highlight w:val="none"/>
          <w:lang w:val="en-US" w:eastAsia="zh-CN" w:bidi="ar-SA"/>
        </w:rPr>
      </w:pPr>
      <w:r>
        <w:rPr>
          <w:rFonts w:hint="default" w:ascii="Times New Roman" w:hAnsi="Times New Roman" w:eastAsia="黑体" w:cs="Times New Roman"/>
          <w:snapToGrid w:val="0"/>
          <w:color w:val="000000"/>
          <w:spacing w:val="6"/>
          <w:kern w:val="32"/>
          <w:sz w:val="32"/>
          <w:szCs w:val="22"/>
          <w:highlight w:val="none"/>
          <w:lang w:val="en-US" w:eastAsia="zh-CN" w:bidi="ar-SA"/>
        </w:rPr>
        <w:t>一、基本情况</w:t>
      </w:r>
    </w:p>
    <w:p w14:paraId="15283C37">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（一）现有事项及办理情况</w:t>
      </w:r>
    </w:p>
    <w:p w14:paraId="77BB8403">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pacing w:val="0"/>
          <w:kern w:val="2"/>
          <w:sz w:val="32"/>
          <w:szCs w:val="32"/>
          <w:highlight w:val="none"/>
        </w:rPr>
      </w:pPr>
      <w:r>
        <w:rPr>
          <w:rFonts w:hint="default" w:ascii="Times New Roman" w:hAnsi="Times New Roman" w:eastAsia="仿宋_GB2312" w:cs="Times New Roman"/>
          <w:spacing w:val="0"/>
          <w:kern w:val="2"/>
          <w:sz w:val="32"/>
          <w:szCs w:val="32"/>
          <w:highlight w:val="none"/>
          <w:lang w:val="en-US" w:eastAsia="zh-CN" w:bidi="ar"/>
        </w:rPr>
        <w:t>202</w:t>
      </w:r>
      <w:r>
        <w:rPr>
          <w:rFonts w:hint="eastAsia" w:ascii="Times New Roman" w:hAnsi="Times New Roman" w:eastAsia="仿宋_GB2312" w:cs="Times New Roman"/>
          <w:spacing w:val="0"/>
          <w:kern w:val="2"/>
          <w:sz w:val="32"/>
          <w:szCs w:val="32"/>
          <w:highlight w:val="none"/>
          <w:lang w:val="en-US" w:eastAsia="zh-CN" w:bidi="ar"/>
        </w:rPr>
        <w:t>5</w:t>
      </w:r>
      <w:r>
        <w:rPr>
          <w:rFonts w:hint="default" w:ascii="Times New Roman" w:hAnsi="Times New Roman" w:eastAsia="仿宋_GB2312" w:cs="Times New Roman"/>
          <w:spacing w:val="0"/>
          <w:kern w:val="2"/>
          <w:sz w:val="32"/>
          <w:szCs w:val="32"/>
          <w:highlight w:val="none"/>
          <w:lang w:val="en-US" w:eastAsia="zh-CN" w:bidi="ar"/>
        </w:rPr>
        <w:t>年，我局保留行政许可审批事项1</w:t>
      </w:r>
      <w:r>
        <w:rPr>
          <w:rFonts w:hint="eastAsia" w:ascii="Times New Roman" w:hAnsi="Times New Roman" w:eastAsia="仿宋_GB2312" w:cs="Times New Roman"/>
          <w:spacing w:val="0"/>
          <w:kern w:val="2"/>
          <w:sz w:val="32"/>
          <w:szCs w:val="32"/>
          <w:highlight w:val="none"/>
          <w:lang w:val="en-US" w:eastAsia="zh-CN" w:bidi="ar"/>
        </w:rPr>
        <w:t>1</w:t>
      </w:r>
      <w:r>
        <w:rPr>
          <w:rFonts w:hint="default" w:ascii="Times New Roman" w:hAnsi="Times New Roman" w:eastAsia="仿宋_GB2312" w:cs="Times New Roman"/>
          <w:spacing w:val="0"/>
          <w:kern w:val="2"/>
          <w:sz w:val="32"/>
          <w:szCs w:val="32"/>
          <w:highlight w:val="none"/>
          <w:lang w:val="en-US" w:eastAsia="zh-CN" w:bidi="ar"/>
        </w:rPr>
        <w:t>大项，均已进驻广东省政务服务网；全年接到行政许可审批申请</w:t>
      </w:r>
      <w:r>
        <w:rPr>
          <w:rFonts w:hint="eastAsia" w:ascii="Times New Roman" w:hAnsi="Times New Roman" w:eastAsia="仿宋_GB2312" w:cs="Times New Roman"/>
          <w:spacing w:val="0"/>
          <w:kern w:val="2"/>
          <w:sz w:val="32"/>
          <w:szCs w:val="32"/>
          <w:highlight w:val="none"/>
          <w:lang w:val="en-US" w:eastAsia="zh-CN" w:bidi="ar"/>
        </w:rPr>
        <w:t>5738</w:t>
      </w:r>
      <w:r>
        <w:rPr>
          <w:rFonts w:hint="default" w:ascii="Times New Roman" w:hAnsi="Times New Roman" w:eastAsia="仿宋_GB2312" w:cs="Times New Roman"/>
          <w:spacing w:val="0"/>
          <w:kern w:val="2"/>
          <w:sz w:val="32"/>
          <w:szCs w:val="32"/>
          <w:highlight w:val="none"/>
          <w:lang w:val="en-US" w:eastAsia="zh-CN" w:bidi="ar"/>
        </w:rPr>
        <w:t>件，共受理行政许可审批申请</w:t>
      </w:r>
      <w:r>
        <w:rPr>
          <w:rFonts w:hint="eastAsia" w:ascii="Times New Roman" w:hAnsi="Times New Roman" w:eastAsia="仿宋_GB2312" w:cs="Times New Roman"/>
          <w:spacing w:val="0"/>
          <w:kern w:val="2"/>
          <w:sz w:val="32"/>
          <w:szCs w:val="32"/>
          <w:highlight w:val="none"/>
          <w:lang w:val="en-US" w:eastAsia="zh-CN" w:bidi="ar"/>
        </w:rPr>
        <w:t>5295</w:t>
      </w:r>
      <w:r>
        <w:rPr>
          <w:rFonts w:hint="default" w:ascii="Times New Roman" w:hAnsi="Times New Roman" w:eastAsia="仿宋_GB2312" w:cs="Times New Roman"/>
          <w:spacing w:val="0"/>
          <w:kern w:val="2"/>
          <w:sz w:val="32"/>
          <w:szCs w:val="32"/>
          <w:highlight w:val="none"/>
          <w:lang w:val="en-US" w:eastAsia="zh-CN" w:bidi="ar"/>
        </w:rPr>
        <w:t>件，办结</w:t>
      </w:r>
      <w:r>
        <w:rPr>
          <w:rFonts w:hint="eastAsia" w:ascii="Times New Roman" w:hAnsi="Times New Roman" w:eastAsia="仿宋_GB2312" w:cs="Times New Roman"/>
          <w:spacing w:val="0"/>
          <w:kern w:val="2"/>
          <w:sz w:val="32"/>
          <w:szCs w:val="32"/>
          <w:highlight w:val="none"/>
          <w:lang w:val="en-US" w:eastAsia="zh-CN" w:bidi="ar"/>
        </w:rPr>
        <w:t>5139</w:t>
      </w:r>
      <w:r>
        <w:rPr>
          <w:rFonts w:hint="default" w:ascii="Times New Roman" w:hAnsi="Times New Roman" w:eastAsia="仿宋_GB2312" w:cs="Times New Roman"/>
          <w:spacing w:val="0"/>
          <w:kern w:val="2"/>
          <w:sz w:val="32"/>
          <w:szCs w:val="32"/>
          <w:highlight w:val="none"/>
          <w:lang w:val="en-US" w:eastAsia="zh-CN" w:bidi="ar"/>
        </w:rPr>
        <w:t>件，审批同意</w:t>
      </w:r>
      <w:r>
        <w:rPr>
          <w:rFonts w:hint="eastAsia" w:ascii="Times New Roman" w:hAnsi="Times New Roman" w:eastAsia="仿宋_GB2312" w:cs="Times New Roman"/>
          <w:spacing w:val="0"/>
          <w:kern w:val="2"/>
          <w:sz w:val="32"/>
          <w:szCs w:val="32"/>
          <w:highlight w:val="none"/>
          <w:lang w:val="en-US" w:eastAsia="zh-CN" w:bidi="ar"/>
        </w:rPr>
        <w:t>4318</w:t>
      </w:r>
      <w:r>
        <w:rPr>
          <w:rFonts w:hint="default" w:ascii="Times New Roman" w:hAnsi="Times New Roman" w:eastAsia="仿宋_GB2312" w:cs="Times New Roman"/>
          <w:spacing w:val="0"/>
          <w:kern w:val="2"/>
          <w:sz w:val="32"/>
          <w:szCs w:val="32"/>
          <w:highlight w:val="none"/>
          <w:lang w:val="en-US" w:eastAsia="zh-CN" w:bidi="ar"/>
        </w:rPr>
        <w:t>件。</w:t>
      </w:r>
    </w:p>
    <w:p w14:paraId="7FD8A3FA">
      <w:pPr>
        <w:keepNext w:val="0"/>
        <w:keepLines w:val="0"/>
        <w:pageBreakBefore w:val="0"/>
        <w:widowControl w:val="0"/>
        <w:numPr>
          <w:ilvl w:val="0"/>
          <w:numId w:val="1"/>
        </w:numPr>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依法实施情况</w:t>
      </w:r>
    </w:p>
    <w:p w14:paraId="6BF060EE">
      <w:pPr>
        <w:keepNext w:val="0"/>
        <w:keepLines w:val="0"/>
        <w:widowControl/>
        <w:suppressLineNumbers w:val="0"/>
        <w:spacing w:before="0" w:beforeAutospacing="0" w:after="0" w:afterAutospacing="0"/>
        <w:ind w:left="0" w:right="0" w:firstLine="640" w:firstLineChars="200"/>
        <w:jc w:val="left"/>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pacing w:val="0"/>
          <w:kern w:val="2"/>
          <w:sz w:val="32"/>
          <w:szCs w:val="32"/>
          <w:highlight w:val="none"/>
          <w:lang w:val="en-US" w:eastAsia="zh-CN" w:bidi="ar"/>
        </w:rPr>
        <w:t>我局严格遵守《中华人民共和国行政许可法》《中华人民共和国环境影响评价法》等法律法规，依照法定程序和条件，开展行政许可实施及监督管理工作，严格审批材料审核把关，不断优化审批流程，规范审批程序。</w:t>
      </w:r>
      <w:r>
        <w:rPr>
          <w:rFonts w:hint="default" w:ascii="仿宋_GB2312" w:hAnsi="Times New Roman" w:eastAsia="仿宋_GB2312" w:cs="仿宋_GB2312"/>
          <w:spacing w:val="0"/>
          <w:kern w:val="2"/>
          <w:sz w:val="32"/>
          <w:szCs w:val="32"/>
          <w:lang w:val="en-US" w:eastAsia="zh-CN" w:bidi="ar"/>
        </w:rPr>
        <w:t>为落实上级环评改革要求</w:t>
      </w:r>
      <w:r>
        <w:rPr>
          <w:rFonts w:hint="eastAsia" w:ascii="仿宋_GB2312" w:hAnsi="Times New Roman" w:eastAsia="仿宋_GB2312" w:cs="仿宋_GB2312"/>
          <w:spacing w:val="0"/>
          <w:kern w:val="2"/>
          <w:sz w:val="32"/>
          <w:szCs w:val="32"/>
          <w:lang w:val="en-US" w:eastAsia="zh-CN" w:bidi="ar"/>
        </w:rPr>
        <w:t>,</w:t>
      </w:r>
      <w:r>
        <w:rPr>
          <w:rFonts w:hint="default" w:ascii="仿宋_GB2312" w:hAnsi="Times New Roman" w:eastAsia="仿宋_GB2312" w:cs="仿宋_GB2312"/>
          <w:spacing w:val="0"/>
          <w:kern w:val="2"/>
          <w:sz w:val="32"/>
          <w:szCs w:val="32"/>
          <w:lang w:val="en-US" w:eastAsia="zh-CN" w:bidi="ar"/>
        </w:rPr>
        <w:t>从</w:t>
      </w:r>
      <w:r>
        <w:rPr>
          <w:rFonts w:hint="default" w:ascii="Times New Roman" w:hAnsi="Times New Roman" w:eastAsia="仿宋_GB2312" w:cs="Times New Roman"/>
          <w:spacing w:val="0"/>
          <w:kern w:val="2"/>
          <w:sz w:val="32"/>
          <w:szCs w:val="32"/>
          <w:lang w:val="en-US" w:eastAsia="zh-CN" w:bidi="ar"/>
        </w:rPr>
        <w:t>2025</w:t>
      </w:r>
      <w:r>
        <w:rPr>
          <w:rFonts w:hint="default" w:ascii="仿宋_GB2312" w:hAnsi="Times New Roman" w:eastAsia="仿宋_GB2312" w:cs="仿宋_GB2312"/>
          <w:spacing w:val="0"/>
          <w:kern w:val="2"/>
          <w:sz w:val="32"/>
          <w:szCs w:val="32"/>
          <w:lang w:val="en-US" w:eastAsia="zh-CN" w:bidi="ar"/>
        </w:rPr>
        <w:t>年</w:t>
      </w:r>
      <w:r>
        <w:rPr>
          <w:rFonts w:hint="default" w:ascii="Times New Roman" w:hAnsi="Times New Roman" w:eastAsia="仿宋_GB2312" w:cs="Times New Roman"/>
          <w:spacing w:val="0"/>
          <w:kern w:val="2"/>
          <w:sz w:val="32"/>
          <w:szCs w:val="32"/>
          <w:lang w:val="en-US" w:eastAsia="zh-CN" w:bidi="ar"/>
        </w:rPr>
        <w:t>4</w:t>
      </w:r>
      <w:r>
        <w:rPr>
          <w:rFonts w:hint="default" w:ascii="仿宋_GB2312" w:hAnsi="Times New Roman" w:eastAsia="仿宋_GB2312" w:cs="仿宋_GB2312"/>
          <w:spacing w:val="0"/>
          <w:kern w:val="2"/>
          <w:sz w:val="32"/>
          <w:szCs w:val="32"/>
          <w:lang w:val="en-US" w:eastAsia="zh-CN" w:bidi="ar"/>
        </w:rPr>
        <w:t>月</w:t>
      </w:r>
      <w:r>
        <w:rPr>
          <w:rFonts w:hint="default" w:ascii="Times New Roman" w:hAnsi="Times New Roman" w:eastAsia="仿宋_GB2312" w:cs="Times New Roman"/>
          <w:spacing w:val="0"/>
          <w:kern w:val="2"/>
          <w:sz w:val="32"/>
          <w:szCs w:val="32"/>
          <w:lang w:val="en-US" w:eastAsia="zh-CN" w:bidi="ar"/>
        </w:rPr>
        <w:t>3</w:t>
      </w:r>
      <w:r>
        <w:rPr>
          <w:rFonts w:hint="default" w:ascii="仿宋_GB2312" w:hAnsi="Times New Roman" w:eastAsia="仿宋_GB2312" w:cs="仿宋_GB2312"/>
          <w:spacing w:val="0"/>
          <w:kern w:val="2"/>
          <w:sz w:val="32"/>
          <w:szCs w:val="32"/>
          <w:lang w:val="en-US" w:eastAsia="zh-CN" w:bidi="ar"/>
        </w:rPr>
        <w:t>日起，我市审批权限内的所有环境影响报告书的审批权全面上收至市局行使</w:t>
      </w:r>
      <w:r>
        <w:rPr>
          <w:rFonts w:hint="eastAsia" w:ascii="仿宋_GB2312" w:hAnsi="Times New Roman" w:eastAsia="仿宋_GB2312" w:cs="仿宋_GB2312"/>
          <w:spacing w:val="0"/>
          <w:kern w:val="2"/>
          <w:sz w:val="32"/>
          <w:szCs w:val="32"/>
          <w:lang w:val="en-US" w:eastAsia="zh-CN" w:bidi="ar"/>
        </w:rPr>
        <w:t>。</w:t>
      </w:r>
      <w:r>
        <w:rPr>
          <w:rFonts w:hint="eastAsia" w:ascii="Times New Roman" w:hAnsi="Times New Roman" w:eastAsia="仿宋_GB2312" w:cs="Times New Roman"/>
          <w:kern w:val="2"/>
          <w:sz w:val="32"/>
          <w:szCs w:val="32"/>
          <w:highlight w:val="none"/>
          <w:lang w:val="en-US" w:eastAsia="zh-CN" w:bidi="ar"/>
        </w:rPr>
        <w:t>各</w:t>
      </w:r>
      <w:r>
        <w:rPr>
          <w:rFonts w:hint="default" w:ascii="Times New Roman" w:hAnsi="Times New Roman" w:eastAsia="仿宋_GB2312" w:cs="Times New Roman"/>
          <w:spacing w:val="0"/>
          <w:kern w:val="2"/>
          <w:sz w:val="32"/>
          <w:szCs w:val="32"/>
          <w:highlight w:val="none"/>
          <w:lang w:val="en-US" w:eastAsia="zh-CN" w:bidi="ar"/>
        </w:rPr>
        <w:t>镇街按照行政审批权限调整内容及要求，</w:t>
      </w:r>
      <w:r>
        <w:rPr>
          <w:rFonts w:hint="eastAsia" w:ascii="Times New Roman" w:hAnsi="Times New Roman" w:eastAsia="仿宋_GB2312" w:cs="Times New Roman"/>
          <w:spacing w:val="0"/>
          <w:kern w:val="2"/>
          <w:sz w:val="32"/>
          <w:szCs w:val="32"/>
          <w:highlight w:val="none"/>
          <w:lang w:val="en-US" w:eastAsia="zh-CN" w:bidi="ar"/>
        </w:rPr>
        <w:t>按照</w:t>
      </w:r>
      <w:r>
        <w:rPr>
          <w:rFonts w:hint="default" w:ascii="Times New Roman" w:hAnsi="Times New Roman" w:eastAsia="仿宋_GB2312" w:cs="Times New Roman"/>
          <w:spacing w:val="0"/>
          <w:kern w:val="2"/>
          <w:sz w:val="32"/>
          <w:szCs w:val="32"/>
          <w:highlight w:val="none"/>
          <w:lang w:val="en-US" w:eastAsia="zh-CN" w:bidi="ar"/>
        </w:rPr>
        <w:t>法律法规</w:t>
      </w:r>
      <w:r>
        <w:rPr>
          <w:rFonts w:hint="eastAsia" w:ascii="Times New Roman" w:hAnsi="Times New Roman" w:eastAsia="仿宋_GB2312" w:cs="Times New Roman"/>
          <w:spacing w:val="0"/>
          <w:kern w:val="2"/>
          <w:sz w:val="32"/>
          <w:szCs w:val="32"/>
          <w:highlight w:val="none"/>
          <w:lang w:val="en-US" w:eastAsia="zh-CN" w:bidi="ar"/>
        </w:rPr>
        <w:t>等</w:t>
      </w:r>
      <w:r>
        <w:rPr>
          <w:rFonts w:hint="default" w:ascii="Times New Roman" w:hAnsi="Times New Roman" w:eastAsia="仿宋_GB2312" w:cs="Times New Roman"/>
          <w:spacing w:val="0"/>
          <w:kern w:val="2"/>
          <w:sz w:val="32"/>
          <w:szCs w:val="32"/>
          <w:highlight w:val="none"/>
          <w:lang w:val="en-US" w:eastAsia="zh-CN" w:bidi="ar"/>
        </w:rPr>
        <w:t>规定的审批权限、范围、程序、条件等要素进行项目审批，未发现降级审批、越权审批情况。</w:t>
      </w:r>
    </w:p>
    <w:p w14:paraId="384358CA">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（三）公开公示情况</w:t>
      </w:r>
    </w:p>
    <w:p w14:paraId="2043F503">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pacing w:val="0"/>
          <w:kern w:val="2"/>
          <w:sz w:val="32"/>
          <w:szCs w:val="32"/>
          <w:highlight w:val="none"/>
        </w:rPr>
      </w:pPr>
      <w:r>
        <w:rPr>
          <w:rFonts w:hint="default" w:ascii="Times New Roman" w:hAnsi="Times New Roman" w:eastAsia="仿宋_GB2312" w:cs="Times New Roman"/>
          <w:spacing w:val="0"/>
          <w:kern w:val="2"/>
          <w:sz w:val="32"/>
          <w:szCs w:val="32"/>
          <w:highlight w:val="none"/>
          <w:lang w:val="en-US" w:eastAsia="zh-CN" w:bidi="ar"/>
        </w:rPr>
        <w:t>我局行政许可审批事项标准化文件均在广东省政务服务网公开，公开内容包括实施主体、依据、程序、条件、期限、申请材料及办法、收费标准、申请书格式文本、咨询投诉途径等信息的方式、范围等，办事群众可在线下载办事指南和申请材料，实时查询办件进度及结果。</w:t>
      </w:r>
    </w:p>
    <w:p w14:paraId="627CC183">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pacing w:val="0"/>
          <w:kern w:val="0"/>
          <w:sz w:val="32"/>
          <w:szCs w:val="32"/>
          <w:highlight w:val="none"/>
          <w:lang w:val="en-US" w:eastAsia="zh-CN" w:bidi="ar"/>
        </w:rPr>
      </w:pPr>
      <w:r>
        <w:rPr>
          <w:rFonts w:hint="default" w:ascii="Times New Roman" w:hAnsi="Times New Roman" w:eastAsia="仿宋_GB2312" w:cs="Times New Roman"/>
          <w:spacing w:val="0"/>
          <w:kern w:val="2"/>
          <w:sz w:val="32"/>
          <w:szCs w:val="32"/>
          <w:highlight w:val="none"/>
          <w:lang w:val="en-US" w:eastAsia="zh-CN" w:bidi="ar"/>
        </w:rPr>
        <w:t>及时在各平台公开行政许可实施结果。按要求</w:t>
      </w:r>
      <w:r>
        <w:rPr>
          <w:rFonts w:hint="default" w:ascii="Times New Roman" w:hAnsi="Times New Roman" w:eastAsia="仿宋_GB2312" w:cs="Times New Roman"/>
          <w:spacing w:val="0"/>
          <w:kern w:val="0"/>
          <w:sz w:val="32"/>
          <w:szCs w:val="32"/>
          <w:highlight w:val="none"/>
          <w:lang w:val="en-US" w:eastAsia="zh-CN" w:bidi="ar"/>
        </w:rPr>
        <w:t>在中山市生态环境局政务网公开</w:t>
      </w:r>
      <w:r>
        <w:rPr>
          <w:rFonts w:hint="default" w:ascii="Times New Roman" w:hAnsi="Times New Roman" w:eastAsia="仿宋_GB2312" w:cs="Times New Roman"/>
          <w:spacing w:val="0"/>
          <w:kern w:val="2"/>
          <w:sz w:val="32"/>
          <w:szCs w:val="32"/>
          <w:highlight w:val="none"/>
          <w:lang w:val="en-US" w:eastAsia="zh-CN" w:bidi="ar"/>
        </w:rPr>
        <w:t>建设项目环境影响评价文件审批信息</w:t>
      </w:r>
      <w:r>
        <w:rPr>
          <w:rFonts w:hint="default" w:ascii="Times New Roman" w:hAnsi="Times New Roman" w:eastAsia="仿宋_GB2312" w:cs="Times New Roman"/>
          <w:spacing w:val="0"/>
          <w:kern w:val="0"/>
          <w:sz w:val="32"/>
          <w:szCs w:val="32"/>
          <w:highlight w:val="none"/>
          <w:lang w:val="en-US" w:eastAsia="zh-CN" w:bidi="ar"/>
        </w:rPr>
        <w:t>，公示内容包括受理公告、审批前公示及审批后公示；按要求在</w:t>
      </w:r>
      <w:r>
        <w:rPr>
          <w:rFonts w:hint="default" w:ascii="Times New Roman" w:hAnsi="Times New Roman" w:eastAsia="仿宋_GB2312" w:cs="Times New Roman"/>
          <w:spacing w:val="0"/>
          <w:kern w:val="2"/>
          <w:sz w:val="32"/>
          <w:szCs w:val="32"/>
          <w:highlight w:val="none"/>
          <w:lang w:val="en-US" w:eastAsia="zh-CN" w:bidi="ar"/>
        </w:rPr>
        <w:t>全国排污许可证管理信息平台公开</w:t>
      </w:r>
      <w:r>
        <w:rPr>
          <w:rFonts w:hint="default" w:ascii="Times New Roman" w:hAnsi="Times New Roman" w:eastAsia="仿宋_GB2312" w:cs="Times New Roman"/>
          <w:spacing w:val="0"/>
          <w:kern w:val="0"/>
          <w:sz w:val="32"/>
          <w:szCs w:val="32"/>
          <w:highlight w:val="none"/>
          <w:lang w:val="en-US" w:eastAsia="zh-CN" w:bidi="ar"/>
        </w:rPr>
        <w:t>排污许可证核发信息</w:t>
      </w:r>
      <w:r>
        <w:rPr>
          <w:rFonts w:hint="default" w:ascii="Times New Roman" w:hAnsi="Times New Roman" w:eastAsia="仿宋_GB2312" w:cs="Times New Roman"/>
          <w:spacing w:val="0"/>
          <w:kern w:val="2"/>
          <w:sz w:val="32"/>
          <w:szCs w:val="32"/>
          <w:highlight w:val="none"/>
          <w:lang w:val="en-US" w:eastAsia="zh-CN" w:bidi="ar"/>
        </w:rPr>
        <w:t>；</w:t>
      </w:r>
      <w:r>
        <w:rPr>
          <w:rFonts w:hint="default" w:ascii="Times New Roman" w:hAnsi="Times New Roman" w:eastAsia="仿宋_GB2312" w:cs="Times New Roman"/>
          <w:spacing w:val="0"/>
          <w:kern w:val="0"/>
          <w:sz w:val="32"/>
          <w:szCs w:val="32"/>
          <w:highlight w:val="none"/>
          <w:lang w:val="en-US" w:eastAsia="zh-CN" w:bidi="ar"/>
        </w:rPr>
        <w:t>其余审批事项按照行政许可审批信息公开公示的要求，在本单位网站及时公示行政审批决定及相关信息。</w:t>
      </w:r>
    </w:p>
    <w:p w14:paraId="02A846AC">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pacing w:val="0"/>
          <w:kern w:val="0"/>
          <w:sz w:val="32"/>
          <w:szCs w:val="32"/>
          <w:highlight w:val="none"/>
        </w:rPr>
        <w:t>配合做好“双公示”及“开放中山”平台的行政许可信息数据更新。在作出行政许可决定</w:t>
      </w:r>
      <w:r>
        <w:rPr>
          <w:rFonts w:hint="eastAsia" w:ascii="Times New Roman" w:hAnsi="Times New Roman" w:eastAsia="仿宋_GB2312" w:cs="Times New Roman"/>
          <w:spacing w:val="0"/>
          <w:kern w:val="0"/>
          <w:sz w:val="32"/>
          <w:szCs w:val="32"/>
          <w:highlight w:val="none"/>
          <w:lang w:val="en-US" w:eastAsia="zh-CN"/>
        </w:rPr>
        <w:t>后</w:t>
      </w:r>
      <w:r>
        <w:rPr>
          <w:rFonts w:hint="default" w:ascii="Times New Roman" w:hAnsi="Times New Roman" w:eastAsia="宋体" w:cs="Times New Roman"/>
          <w:spacing w:val="0"/>
          <w:kern w:val="0"/>
          <w:sz w:val="32"/>
          <w:szCs w:val="32"/>
          <w:highlight w:val="none"/>
        </w:rPr>
        <w:t>7</w:t>
      </w:r>
      <w:r>
        <w:rPr>
          <w:rFonts w:hint="default" w:ascii="Times New Roman" w:hAnsi="Times New Roman" w:eastAsia="仿宋_GB2312" w:cs="Times New Roman"/>
          <w:spacing w:val="0"/>
          <w:kern w:val="0"/>
          <w:sz w:val="32"/>
          <w:szCs w:val="32"/>
          <w:highlight w:val="none"/>
        </w:rPr>
        <w:t>个工作日内，按照规则标准归集合格数据后在“双公示”平台进行发布，并定期在“开放中山”平台发布更新行政许可信息的季度数据。</w:t>
      </w:r>
    </w:p>
    <w:p w14:paraId="08452733">
      <w:pPr>
        <w:keepNext w:val="0"/>
        <w:keepLines w:val="0"/>
        <w:pageBreakBefore w:val="0"/>
        <w:widowControl w:val="0"/>
        <w:numPr>
          <w:ilvl w:val="0"/>
          <w:numId w:val="0"/>
        </w:numPr>
        <w:kinsoku/>
        <w:topLinePunct w:val="0"/>
        <w:bidi w:val="0"/>
        <w:spacing w:after="0" w:afterLines="0" w:afterAutospacing="0" w:line="574" w:lineRule="exact"/>
        <w:ind w:left="688" w:leftChars="0" w:right="0" w:rightChars="0"/>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（四）监督管理情况</w:t>
      </w:r>
    </w:p>
    <w:p w14:paraId="5B7A331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kern w:val="2"/>
          <w:sz w:val="32"/>
          <w:szCs w:val="32"/>
          <w:highlight w:val="none"/>
          <w:lang w:val="en-US" w:eastAsia="zh-CN" w:bidi="ar"/>
        </w:rPr>
        <w:t>202</w:t>
      </w:r>
      <w:r>
        <w:rPr>
          <w:rFonts w:hint="eastAsia" w:ascii="Times New Roman" w:hAnsi="Times New Roman" w:eastAsia="仿宋_GB2312" w:cs="Times New Roman"/>
          <w:kern w:val="2"/>
          <w:sz w:val="32"/>
          <w:szCs w:val="32"/>
          <w:highlight w:val="none"/>
          <w:lang w:val="en-US" w:eastAsia="zh-CN" w:bidi="ar"/>
        </w:rPr>
        <w:t>5</w:t>
      </w:r>
      <w:r>
        <w:rPr>
          <w:rFonts w:hint="default" w:ascii="Times New Roman" w:hAnsi="Times New Roman" w:eastAsia="仿宋_GB2312" w:cs="Times New Roman"/>
          <w:kern w:val="2"/>
          <w:sz w:val="32"/>
          <w:szCs w:val="32"/>
          <w:highlight w:val="none"/>
          <w:lang w:val="en-US" w:eastAsia="zh-CN" w:bidi="ar"/>
        </w:rPr>
        <w:t>年，</w:t>
      </w:r>
      <w:r>
        <w:rPr>
          <w:rFonts w:hint="eastAsia" w:ascii="Times New Roman" w:hAnsi="Times New Roman" w:eastAsia="仿宋_GB2312" w:cs="Times New Roman"/>
          <w:kern w:val="2"/>
          <w:sz w:val="32"/>
          <w:szCs w:val="32"/>
          <w:highlight w:val="none"/>
          <w:lang w:val="en-US" w:eastAsia="zh-CN" w:bidi="ar"/>
        </w:rPr>
        <w:t>我</w:t>
      </w:r>
      <w:r>
        <w:rPr>
          <w:rFonts w:hint="default" w:ascii="Times New Roman" w:hAnsi="Times New Roman" w:eastAsia="仿宋_GB2312" w:cs="Times New Roman"/>
          <w:kern w:val="2"/>
          <w:sz w:val="32"/>
          <w:szCs w:val="32"/>
          <w:highlight w:val="none"/>
          <w:lang w:val="en-US" w:eastAsia="zh-CN" w:bidi="ar"/>
        </w:rPr>
        <w:t>局充分发挥社会监督作用，畅通投诉举报渠道，依托生态环境污染投诉举报管理平台、12345政务服务热线等平台，按照法定途径依法分类处理信访事项，及时受理社会公众举报，依法转办、交办生态环境信访事项，主动回应和解决群众诉求，未发现有涉及行政许可实施的环境违法案件。202</w:t>
      </w:r>
      <w:r>
        <w:rPr>
          <w:rFonts w:hint="eastAsia" w:ascii="Times New Roman" w:hAnsi="Times New Roman" w:eastAsia="仿宋_GB2312" w:cs="Times New Roman"/>
          <w:kern w:val="2"/>
          <w:sz w:val="32"/>
          <w:szCs w:val="32"/>
          <w:highlight w:val="none"/>
          <w:lang w:val="en-US" w:eastAsia="zh-CN" w:bidi="ar"/>
        </w:rPr>
        <w:t>5</w:t>
      </w:r>
      <w:r>
        <w:rPr>
          <w:rFonts w:hint="default" w:ascii="Times New Roman" w:hAnsi="Times New Roman" w:eastAsia="仿宋_GB2312" w:cs="Times New Roman"/>
          <w:kern w:val="2"/>
          <w:sz w:val="32"/>
          <w:szCs w:val="32"/>
          <w:highlight w:val="none"/>
          <w:lang w:val="en-US" w:eastAsia="zh-CN" w:bidi="ar"/>
        </w:rPr>
        <w:t>年，全市现场检查出动执法人员</w:t>
      </w:r>
      <w:r>
        <w:rPr>
          <w:rFonts w:hint="eastAsia" w:ascii="Times New Roman" w:hAnsi="Times New Roman" w:eastAsia="仿宋_GB2312" w:cs="Times New Roman"/>
          <w:kern w:val="2"/>
          <w:sz w:val="32"/>
          <w:szCs w:val="32"/>
          <w:highlight w:val="none"/>
          <w:lang w:val="en-US" w:eastAsia="zh-CN" w:bidi="ar"/>
        </w:rPr>
        <w:t>15043</w:t>
      </w:r>
      <w:r>
        <w:rPr>
          <w:rFonts w:hint="default" w:ascii="Times New Roman" w:hAnsi="Times New Roman" w:eastAsia="仿宋_GB2312" w:cs="Times New Roman"/>
          <w:kern w:val="2"/>
          <w:sz w:val="32"/>
          <w:szCs w:val="32"/>
          <w:highlight w:val="none"/>
          <w:lang w:val="en-US" w:eastAsia="zh-CN" w:bidi="ar"/>
        </w:rPr>
        <w:t>人次，现场检查企业</w:t>
      </w:r>
      <w:r>
        <w:rPr>
          <w:rFonts w:hint="eastAsia" w:ascii="Times New Roman" w:hAnsi="Times New Roman" w:eastAsia="仿宋_GB2312" w:cs="Times New Roman"/>
          <w:kern w:val="2"/>
          <w:sz w:val="32"/>
          <w:szCs w:val="32"/>
          <w:highlight w:val="none"/>
          <w:lang w:val="en-US" w:eastAsia="zh-CN" w:bidi="ar"/>
        </w:rPr>
        <w:t>7039</w:t>
      </w:r>
      <w:r>
        <w:rPr>
          <w:rFonts w:hint="default" w:ascii="Times New Roman" w:hAnsi="Times New Roman" w:eastAsia="仿宋_GB2312" w:cs="Times New Roman"/>
          <w:kern w:val="2"/>
          <w:sz w:val="32"/>
          <w:szCs w:val="32"/>
          <w:highlight w:val="none"/>
          <w:lang w:val="en-US" w:eastAsia="zh-CN" w:bidi="ar"/>
        </w:rPr>
        <w:t>家次。其中，市局出动</w:t>
      </w:r>
      <w:r>
        <w:rPr>
          <w:rFonts w:hint="eastAsia" w:ascii="Times New Roman" w:hAnsi="Times New Roman" w:eastAsia="仿宋_GB2312" w:cs="Times New Roman"/>
          <w:kern w:val="2"/>
          <w:sz w:val="32"/>
          <w:szCs w:val="32"/>
          <w:highlight w:val="none"/>
          <w:lang w:val="en-US" w:eastAsia="zh-CN" w:bidi="ar"/>
        </w:rPr>
        <w:t>814</w:t>
      </w:r>
      <w:r>
        <w:rPr>
          <w:rFonts w:hint="default" w:ascii="Times New Roman" w:hAnsi="Times New Roman" w:eastAsia="仿宋_GB2312" w:cs="Times New Roman"/>
          <w:kern w:val="2"/>
          <w:sz w:val="32"/>
          <w:szCs w:val="32"/>
          <w:highlight w:val="none"/>
          <w:lang w:val="en-US" w:eastAsia="zh-CN" w:bidi="ar"/>
        </w:rPr>
        <w:t>人次，检查企业</w:t>
      </w:r>
      <w:r>
        <w:rPr>
          <w:rFonts w:hint="eastAsia" w:ascii="Times New Roman" w:hAnsi="Times New Roman" w:eastAsia="仿宋_GB2312" w:cs="Times New Roman"/>
          <w:kern w:val="2"/>
          <w:sz w:val="32"/>
          <w:szCs w:val="32"/>
          <w:highlight w:val="none"/>
          <w:lang w:val="en-US" w:eastAsia="zh-CN" w:bidi="ar"/>
        </w:rPr>
        <w:t>419</w:t>
      </w:r>
      <w:r>
        <w:rPr>
          <w:rFonts w:hint="default" w:ascii="Times New Roman" w:hAnsi="Times New Roman" w:eastAsia="仿宋_GB2312" w:cs="Times New Roman"/>
          <w:kern w:val="2"/>
          <w:sz w:val="32"/>
          <w:szCs w:val="32"/>
          <w:highlight w:val="none"/>
          <w:lang w:val="en-US" w:eastAsia="zh-CN" w:bidi="ar"/>
        </w:rPr>
        <w:t>家次；镇街出动</w:t>
      </w:r>
      <w:r>
        <w:rPr>
          <w:rFonts w:hint="eastAsia" w:ascii="Times New Roman" w:hAnsi="Times New Roman" w:eastAsia="仿宋_GB2312" w:cs="Times New Roman"/>
          <w:kern w:val="2"/>
          <w:sz w:val="32"/>
          <w:szCs w:val="32"/>
          <w:highlight w:val="none"/>
          <w:lang w:val="en-US" w:eastAsia="zh-CN" w:bidi="ar"/>
        </w:rPr>
        <w:t>14229</w:t>
      </w:r>
      <w:r>
        <w:rPr>
          <w:rFonts w:hint="default" w:ascii="Times New Roman" w:hAnsi="Times New Roman" w:eastAsia="仿宋_GB2312" w:cs="Times New Roman"/>
          <w:kern w:val="2"/>
          <w:sz w:val="32"/>
          <w:szCs w:val="32"/>
          <w:highlight w:val="none"/>
          <w:lang w:val="en-US" w:eastAsia="zh-CN" w:bidi="ar"/>
        </w:rPr>
        <w:t>人次，检查企业</w:t>
      </w:r>
      <w:r>
        <w:rPr>
          <w:rFonts w:hint="eastAsia" w:ascii="Times New Roman" w:hAnsi="Times New Roman" w:eastAsia="仿宋_GB2312" w:cs="Times New Roman"/>
          <w:kern w:val="2"/>
          <w:sz w:val="32"/>
          <w:szCs w:val="32"/>
          <w:highlight w:val="none"/>
          <w:lang w:val="en-US" w:eastAsia="zh-CN" w:bidi="ar"/>
        </w:rPr>
        <w:t>6676</w:t>
      </w:r>
      <w:r>
        <w:rPr>
          <w:rFonts w:hint="default" w:ascii="Times New Roman" w:hAnsi="Times New Roman" w:eastAsia="仿宋_GB2312" w:cs="Times New Roman"/>
          <w:kern w:val="2"/>
          <w:sz w:val="32"/>
          <w:szCs w:val="32"/>
          <w:highlight w:val="none"/>
          <w:lang w:val="en-US" w:eastAsia="zh-CN" w:bidi="ar"/>
        </w:rPr>
        <w:t>家次，对企业环保手续及其他环保守法情况进行全面检查，未发现有涉及行政许可实施的环境违法案件。我局按照《中山市生态环</w:t>
      </w:r>
      <w:r>
        <w:rPr>
          <w:rFonts w:hint="default" w:ascii="Times New Roman" w:hAnsi="Times New Roman" w:eastAsia="仿宋_GB2312" w:cs="Times New Roman"/>
          <w:spacing w:val="0"/>
          <w:kern w:val="2"/>
          <w:sz w:val="32"/>
          <w:szCs w:val="32"/>
          <w:highlight w:val="none"/>
          <w:lang w:val="en-US" w:eastAsia="zh-CN" w:bidi="ar"/>
        </w:rPr>
        <w:t>境局委托镇街依申请事权运行监督管理办法》，对委托镇街实施的依申请事项进行检查，未发现有涉及行政许可实施的环境违法案件。</w:t>
      </w:r>
    </w:p>
    <w:p w14:paraId="2288E2D4">
      <w:pPr>
        <w:keepNext w:val="0"/>
        <w:keepLines w:val="0"/>
        <w:pageBreakBefore w:val="0"/>
        <w:widowControl w:val="0"/>
        <w:numPr>
          <w:ilvl w:val="0"/>
          <w:numId w:val="0"/>
        </w:numPr>
        <w:kinsoku/>
        <w:topLinePunct w:val="0"/>
        <w:bidi w:val="0"/>
        <w:spacing w:after="0" w:afterLines="0" w:afterAutospacing="0" w:line="574" w:lineRule="exact"/>
        <w:ind w:left="688" w:leftChars="0" w:right="0" w:rightChars="0"/>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（五）实施效果</w:t>
      </w:r>
    </w:p>
    <w:p w14:paraId="6F31CDCF">
      <w:pPr>
        <w:keepNext w:val="0"/>
        <w:keepLines w:val="0"/>
        <w:widowControl w:val="0"/>
        <w:numPr>
          <w:ilvl w:val="0"/>
          <w:numId w:val="0"/>
        </w:numPr>
        <w:suppressLineNumbers w:val="0"/>
        <w:autoSpaceDE w:val="0"/>
        <w:spacing w:line="560" w:lineRule="exact"/>
        <w:ind w:firstLine="640" w:firstLineChars="200"/>
        <w:jc w:val="left"/>
      </w:pPr>
      <w:r>
        <w:rPr>
          <w:rFonts w:hint="default" w:ascii="Times New Roman" w:hAnsi="Times New Roman" w:eastAsia="仿宋_GB2312" w:cs="Times New Roman"/>
          <w:spacing w:val="0"/>
          <w:kern w:val="2"/>
          <w:sz w:val="32"/>
          <w:szCs w:val="32"/>
          <w:lang w:val="en-US" w:eastAsia="zh-CN" w:bidi="ar"/>
        </w:rPr>
        <w:t>2025</w:t>
      </w:r>
      <w:r>
        <w:rPr>
          <w:rFonts w:hint="default" w:ascii="仿宋_GB2312" w:hAnsi="Times New Roman" w:eastAsia="仿宋_GB2312" w:cs="仿宋_GB2312"/>
          <w:spacing w:val="0"/>
          <w:kern w:val="2"/>
          <w:sz w:val="32"/>
          <w:szCs w:val="32"/>
          <w:lang w:val="en-US" w:eastAsia="zh-CN" w:bidi="ar"/>
        </w:rPr>
        <w:t>年</w:t>
      </w:r>
      <w:r>
        <w:rPr>
          <w:rFonts w:hint="default" w:ascii="Times New Roman" w:hAnsi="Times New Roman" w:eastAsia="仿宋_GB2312" w:cs="Times New Roman"/>
          <w:spacing w:val="0"/>
          <w:kern w:val="2"/>
          <w:sz w:val="32"/>
          <w:szCs w:val="32"/>
          <w:lang w:val="en-US" w:eastAsia="zh-CN" w:bidi="ar"/>
        </w:rPr>
        <w:t>9</w:t>
      </w:r>
      <w:r>
        <w:rPr>
          <w:rFonts w:hint="default" w:ascii="仿宋_GB2312" w:hAnsi="Times New Roman" w:eastAsia="仿宋_GB2312" w:cs="仿宋_GB2312"/>
          <w:spacing w:val="0"/>
          <w:kern w:val="2"/>
          <w:sz w:val="32"/>
          <w:szCs w:val="32"/>
          <w:lang w:val="en-US" w:eastAsia="zh-CN" w:bidi="ar"/>
        </w:rPr>
        <w:t>月，我局印发《中山市生态环境局关于开展生态环境领域多事项融合办理（试行）工作的通知》，在企业自愿的原则下，对一般建设项目同时涉及海洋工程或辐射项目的，环评文件合并编制、审批；对规范化排放口编号与排污许可编号进行整合，排污单位在申领排污许可证或填报排污登记表时，明确排放口编号，无需单独进行规范化排放口编号申请；推动建设项目环境影响评价文件与排污许可证核发、入河排污口设置接续办理。</w:t>
      </w:r>
      <w:r>
        <w:rPr>
          <w:rFonts w:hint="default" w:ascii="Times New Roman" w:hAnsi="Times New Roman" w:eastAsia="仿宋_GB2312" w:cs="Times New Roman"/>
          <w:spacing w:val="0"/>
          <w:kern w:val="2"/>
          <w:sz w:val="32"/>
          <w:szCs w:val="32"/>
          <w:lang w:val="en-US" w:eastAsia="zh-CN" w:bidi="ar"/>
        </w:rPr>
        <w:t>2025</w:t>
      </w:r>
      <w:r>
        <w:rPr>
          <w:rFonts w:hint="default" w:ascii="仿宋_GB2312" w:hAnsi="Times New Roman" w:eastAsia="仿宋_GB2312" w:cs="仿宋_GB2312"/>
          <w:spacing w:val="0"/>
          <w:kern w:val="2"/>
          <w:sz w:val="32"/>
          <w:szCs w:val="32"/>
          <w:lang w:val="en-US" w:eastAsia="zh-CN" w:bidi="ar"/>
        </w:rPr>
        <w:t>年</w:t>
      </w:r>
      <w:r>
        <w:rPr>
          <w:rFonts w:hint="default" w:ascii="Times New Roman" w:hAnsi="Times New Roman" w:eastAsia="仿宋_GB2312" w:cs="Times New Roman"/>
          <w:spacing w:val="0"/>
          <w:kern w:val="2"/>
          <w:sz w:val="32"/>
          <w:szCs w:val="32"/>
          <w:lang w:val="en-US" w:eastAsia="zh-CN" w:bidi="ar"/>
        </w:rPr>
        <w:t>1</w:t>
      </w:r>
      <w:r>
        <w:rPr>
          <w:rFonts w:hint="default" w:ascii="仿宋_GB2312" w:hAnsi="Times New Roman" w:eastAsia="仿宋_GB2312" w:cs="仿宋_GB2312"/>
          <w:spacing w:val="0"/>
          <w:kern w:val="2"/>
          <w:sz w:val="32"/>
          <w:szCs w:val="32"/>
          <w:lang w:val="en-US" w:eastAsia="zh-CN" w:bidi="ar"/>
        </w:rPr>
        <w:t>月，我局印发《关于加快推进将工业噪声纳入排污许可管理工作的通知》，有力推动纳证工作开展。为加强业务指导解决具体问题，我局先后制定《排污单位新增危险废物产生种类完善排污许可工作指导意见》《中山市环保共性产业园排污许可证申请和核发技术要点》等文件，指导各镇街完成排污许可证核发工作。</w:t>
      </w:r>
    </w:p>
    <w:p w14:paraId="11C0757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cs="Times New Roman"/>
          <w:highlight w:val="none"/>
          <w:lang w:val="en-US" w:eastAsia="zh-CN"/>
        </w:rPr>
      </w:pPr>
      <w:r>
        <w:rPr>
          <w:rFonts w:hint="default" w:ascii="Times New Roman" w:hAnsi="Times New Roman" w:eastAsia="仿宋_GB2312" w:cs="Times New Roman"/>
          <w:spacing w:val="0"/>
          <w:kern w:val="0"/>
          <w:sz w:val="32"/>
          <w:szCs w:val="32"/>
          <w:highlight w:val="none"/>
          <w:lang w:val="en-US" w:eastAsia="zh-CN" w:bidi="ar"/>
        </w:rPr>
        <w:t>202</w:t>
      </w:r>
      <w:r>
        <w:rPr>
          <w:rFonts w:hint="eastAsia" w:ascii="Times New Roman" w:hAnsi="Times New Roman" w:eastAsia="仿宋_GB2312" w:cs="Times New Roman"/>
          <w:spacing w:val="0"/>
          <w:kern w:val="0"/>
          <w:sz w:val="32"/>
          <w:szCs w:val="32"/>
          <w:highlight w:val="none"/>
          <w:lang w:val="en-US" w:eastAsia="zh-CN" w:bidi="ar"/>
        </w:rPr>
        <w:t>5</w:t>
      </w:r>
      <w:r>
        <w:rPr>
          <w:rFonts w:hint="default" w:ascii="Times New Roman" w:hAnsi="Times New Roman" w:eastAsia="仿宋_GB2312" w:cs="Times New Roman"/>
          <w:spacing w:val="0"/>
          <w:kern w:val="0"/>
          <w:sz w:val="32"/>
          <w:szCs w:val="32"/>
          <w:highlight w:val="none"/>
          <w:lang w:val="en-US" w:eastAsia="zh-CN" w:bidi="ar"/>
        </w:rPr>
        <w:t>年，我局行政许可实施和监督管理整体运行情况较好，市镇两级各司其职，实施有序，切实体现“权责清晰、分工合理、权责一致、运转高速、法治保障”的事权运行监督管理机制。202</w:t>
      </w:r>
      <w:r>
        <w:rPr>
          <w:rFonts w:hint="eastAsia" w:ascii="Times New Roman" w:hAnsi="Times New Roman" w:eastAsia="仿宋_GB2312" w:cs="Times New Roman"/>
          <w:spacing w:val="0"/>
          <w:kern w:val="0"/>
          <w:sz w:val="32"/>
          <w:szCs w:val="32"/>
          <w:highlight w:val="none"/>
          <w:lang w:val="en-US" w:eastAsia="zh-CN" w:bidi="ar"/>
        </w:rPr>
        <w:t>5</w:t>
      </w:r>
      <w:r>
        <w:rPr>
          <w:rFonts w:hint="default" w:ascii="Times New Roman" w:hAnsi="Times New Roman" w:eastAsia="仿宋_GB2312" w:cs="Times New Roman"/>
          <w:spacing w:val="0"/>
          <w:kern w:val="0"/>
          <w:sz w:val="32"/>
          <w:szCs w:val="32"/>
          <w:highlight w:val="none"/>
          <w:lang w:val="en-US" w:eastAsia="zh-CN" w:bidi="ar"/>
        </w:rPr>
        <w:t>年，我局政务服务好差评总评分10分，其中政务服务网评分10分，实体大厅评分10分，行政相对人对我局行政审批服务认可度和满意度较高。</w:t>
      </w:r>
    </w:p>
    <w:p w14:paraId="59D2D341">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黑体" w:cs="Times New Roman"/>
          <w:snapToGrid w:val="0"/>
          <w:color w:val="000000"/>
          <w:spacing w:val="6"/>
          <w:kern w:val="32"/>
          <w:sz w:val="32"/>
          <w:szCs w:val="22"/>
          <w:highlight w:val="none"/>
          <w:lang w:val="en-US" w:eastAsia="zh-CN" w:bidi="ar-SA"/>
        </w:rPr>
        <w:t>二、存在问题和困难</w:t>
      </w:r>
    </w:p>
    <w:p w14:paraId="1682A137">
      <w:pPr>
        <w:pStyle w:val="2"/>
        <w:ind w:firstLine="640" w:firstLineChars="200"/>
        <w:rPr>
          <w:rFonts w:hint="default" w:ascii="Times New Roman" w:hAnsi="Times New Roman" w:eastAsia="仿宋_GB2312" w:cs="Times New Roman"/>
          <w:spacing w:val="0"/>
          <w:kern w:val="0"/>
          <w:sz w:val="32"/>
          <w:szCs w:val="32"/>
          <w:highlight w:val="none"/>
          <w:lang w:val="en-US" w:eastAsia="zh-CN" w:bidi="ar"/>
        </w:rPr>
      </w:pPr>
      <w:r>
        <w:rPr>
          <w:rFonts w:hint="default" w:ascii="Times New Roman" w:hAnsi="Times New Roman" w:eastAsia="仿宋_GB2312" w:cs="Times New Roman"/>
          <w:spacing w:val="0"/>
          <w:kern w:val="0"/>
          <w:sz w:val="32"/>
          <w:szCs w:val="32"/>
          <w:highlight w:val="none"/>
          <w:lang w:val="en-US" w:eastAsia="zh-CN" w:bidi="ar"/>
        </w:rPr>
        <w:t>部分环评编制单位及环境咨询服务单位的技术能力不足，环评文件编制、排污许可申报材料填报质量</w:t>
      </w:r>
      <w:r>
        <w:rPr>
          <w:rFonts w:hint="eastAsia" w:ascii="Times New Roman" w:hAnsi="Times New Roman" w:eastAsia="仿宋_GB2312" w:cs="Times New Roman"/>
          <w:spacing w:val="0"/>
          <w:kern w:val="0"/>
          <w:sz w:val="32"/>
          <w:szCs w:val="32"/>
          <w:highlight w:val="none"/>
          <w:lang w:val="en-US" w:eastAsia="zh-CN" w:bidi="ar"/>
        </w:rPr>
        <w:t>参</w:t>
      </w:r>
      <w:r>
        <w:rPr>
          <w:rFonts w:hint="default" w:ascii="Times New Roman" w:hAnsi="Times New Roman" w:eastAsia="仿宋_GB2312" w:cs="Times New Roman"/>
          <w:spacing w:val="0"/>
          <w:kern w:val="0"/>
          <w:sz w:val="32"/>
          <w:szCs w:val="32"/>
          <w:highlight w:val="none"/>
          <w:lang w:val="en-US" w:eastAsia="zh-CN" w:bidi="ar"/>
        </w:rPr>
        <w:t>差，影响行政许可的实施效率。</w:t>
      </w:r>
    </w:p>
    <w:p w14:paraId="4BBD256E">
      <w:pPr>
        <w:keepNext w:val="0"/>
        <w:keepLines w:val="0"/>
        <w:pageBreakBefore w:val="0"/>
        <w:widowControl w:val="0"/>
        <w:numPr>
          <w:ilvl w:val="0"/>
          <w:numId w:val="2"/>
        </w:numPr>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黑体" w:cs="Times New Roman"/>
          <w:snapToGrid w:val="0"/>
          <w:color w:val="000000"/>
          <w:spacing w:val="6"/>
          <w:kern w:val="32"/>
          <w:sz w:val="32"/>
          <w:szCs w:val="22"/>
          <w:highlight w:val="none"/>
          <w:lang w:val="en-US" w:eastAsia="zh-CN" w:bidi="ar-SA"/>
        </w:rPr>
      </w:pPr>
      <w:r>
        <w:rPr>
          <w:rFonts w:hint="default" w:ascii="Times New Roman" w:hAnsi="Times New Roman" w:eastAsia="黑体" w:cs="Times New Roman"/>
          <w:snapToGrid w:val="0"/>
          <w:color w:val="000000"/>
          <w:spacing w:val="6"/>
          <w:kern w:val="32"/>
          <w:sz w:val="32"/>
          <w:szCs w:val="22"/>
          <w:highlight w:val="none"/>
          <w:lang w:val="en-US" w:eastAsia="zh-CN" w:bidi="ar-SA"/>
        </w:rPr>
        <w:t>下一步工作措施及有关建议</w:t>
      </w:r>
    </w:p>
    <w:p w14:paraId="49F22F42">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pacing w:val="0"/>
          <w:kern w:val="0"/>
          <w:sz w:val="32"/>
          <w:szCs w:val="32"/>
          <w:highlight w:val="none"/>
          <w:lang w:bidi="ar"/>
        </w:rPr>
      </w:pPr>
      <w:r>
        <w:rPr>
          <w:rFonts w:hint="default" w:ascii="Times New Roman" w:hAnsi="Times New Roman" w:eastAsia="仿宋_GB2312" w:cs="Times New Roman"/>
          <w:spacing w:val="0"/>
          <w:kern w:val="0"/>
          <w:sz w:val="32"/>
          <w:szCs w:val="32"/>
          <w:highlight w:val="none"/>
          <w:lang w:val="en-US" w:eastAsia="zh-CN" w:bidi="ar"/>
        </w:rPr>
        <w:t>（一）加强组织和学习。</w:t>
      </w:r>
      <w:r>
        <w:rPr>
          <w:rFonts w:ascii="Times New Roman" w:hAnsi="Times New Roman" w:eastAsia="仿宋_GB2312" w:cs="Times New Roman"/>
          <w:i w:val="0"/>
          <w:iCs w:val="0"/>
          <w:caps w:val="0"/>
          <w:spacing w:val="0"/>
          <w:kern w:val="0"/>
          <w:sz w:val="32"/>
          <w:szCs w:val="32"/>
          <w:highlight w:val="none"/>
          <w:lang w:bidi="ar"/>
        </w:rPr>
        <w:t>贯彻法治政府建设和依法行政工作要求，依法接受监督指导，不断提升执法公信力和规范化水平。</w:t>
      </w:r>
    </w:p>
    <w:p w14:paraId="556A211A">
      <w:pPr>
        <w:pStyle w:val="3"/>
        <w:keepNext w:val="0"/>
        <w:keepLines w:val="0"/>
        <w:widowControl/>
        <w:suppressLineNumbers w:val="0"/>
        <w:autoSpaceDE w:val="0"/>
        <w:autoSpaceDN/>
        <w:spacing w:before="0" w:beforeAutospacing="0" w:after="0" w:afterAutospacing="1" w:line="560" w:lineRule="exact"/>
        <w:ind w:left="0" w:leftChars="0" w:right="0" w:firstLine="640" w:firstLineChars="200"/>
        <w:rPr>
          <w:rFonts w:hint="default" w:ascii="Times New Roman" w:hAnsi="Times New Roman" w:cs="Times New Roman"/>
          <w:highlight w:val="none"/>
          <w:lang w:val="en-US" w:eastAsia="zh-CN"/>
        </w:rPr>
      </w:pPr>
      <w:r>
        <w:rPr>
          <w:rFonts w:hint="eastAsia" w:ascii="Times New Roman" w:hAnsi="Times New Roman" w:cs="Times New Roman"/>
          <w:spacing w:val="0"/>
          <w:kern w:val="2"/>
          <w:sz w:val="32"/>
          <w:szCs w:val="32"/>
          <w:highlight w:val="none"/>
          <w:lang w:eastAsia="zh-CN"/>
        </w:rPr>
        <w:t>（</w:t>
      </w:r>
      <w:r>
        <w:rPr>
          <w:rFonts w:hint="eastAsia" w:ascii="Times New Roman" w:hAnsi="Times New Roman" w:cs="Times New Roman"/>
          <w:spacing w:val="0"/>
          <w:kern w:val="2"/>
          <w:sz w:val="32"/>
          <w:szCs w:val="32"/>
          <w:highlight w:val="none"/>
          <w:lang w:val="en-US" w:eastAsia="zh-CN"/>
        </w:rPr>
        <w:t>二</w:t>
      </w:r>
      <w:r>
        <w:rPr>
          <w:rFonts w:hint="eastAsia" w:ascii="Times New Roman" w:hAnsi="Times New Roman" w:cs="Times New Roman"/>
          <w:spacing w:val="0"/>
          <w:kern w:val="2"/>
          <w:sz w:val="32"/>
          <w:szCs w:val="32"/>
          <w:highlight w:val="none"/>
          <w:lang w:eastAsia="zh-CN"/>
        </w:rPr>
        <w:t>）</w:t>
      </w:r>
      <w:r>
        <w:rPr>
          <w:rFonts w:hint="default" w:ascii="Times New Roman" w:hAnsi="Times New Roman" w:eastAsia="仿宋_GB2312" w:cs="Times New Roman"/>
          <w:spacing w:val="0"/>
          <w:kern w:val="2"/>
          <w:sz w:val="32"/>
          <w:szCs w:val="32"/>
          <w:highlight w:val="none"/>
        </w:rPr>
        <w:t>加强</w:t>
      </w:r>
      <w:r>
        <w:rPr>
          <w:rFonts w:hint="default" w:ascii="Times New Roman" w:hAnsi="Times New Roman" w:cs="Times New Roman"/>
          <w:spacing w:val="0"/>
          <w:kern w:val="2"/>
          <w:sz w:val="32"/>
          <w:szCs w:val="32"/>
          <w:highlight w:val="none"/>
          <w:lang w:val="en-US" w:eastAsia="zh-CN"/>
        </w:rPr>
        <w:t>监管和指导</w:t>
      </w:r>
      <w:r>
        <w:rPr>
          <w:rFonts w:hint="default" w:ascii="Times New Roman" w:hAnsi="Times New Roman" w:eastAsia="仿宋_GB2312" w:cs="Times New Roman"/>
          <w:spacing w:val="0"/>
          <w:kern w:val="2"/>
          <w:sz w:val="32"/>
          <w:szCs w:val="32"/>
          <w:highlight w:val="none"/>
        </w:rPr>
        <w:t>。</w:t>
      </w:r>
      <w:r>
        <w:rPr>
          <w:rFonts w:hint="eastAsia" w:ascii="Times New Roman" w:hAnsi="Times New Roman" w:cs="Times New Roman"/>
          <w:spacing w:val="0"/>
          <w:kern w:val="2"/>
          <w:sz w:val="32"/>
          <w:szCs w:val="32"/>
          <w:highlight w:val="none"/>
          <w:lang w:val="en-US" w:eastAsia="zh-CN"/>
        </w:rPr>
        <w:t>做好</w:t>
      </w:r>
      <w:r>
        <w:rPr>
          <w:rFonts w:hint="default" w:ascii="Times New Roman" w:hAnsi="Times New Roman" w:eastAsia="仿宋_GB2312" w:cs="Times New Roman"/>
          <w:spacing w:val="0"/>
          <w:kern w:val="2"/>
          <w:sz w:val="32"/>
          <w:szCs w:val="32"/>
          <w:highlight w:val="none"/>
          <w:lang w:val="en-US" w:eastAsia="zh-CN"/>
        </w:rPr>
        <w:t>对委托镇街实施事权监督管理，确保事权实施得当</w:t>
      </w:r>
      <w:r>
        <w:rPr>
          <w:rFonts w:hint="eastAsia" w:ascii="Times New Roman" w:hAnsi="Times New Roman" w:cs="Times New Roman"/>
          <w:spacing w:val="0"/>
          <w:kern w:val="2"/>
          <w:sz w:val="32"/>
          <w:szCs w:val="32"/>
          <w:highlight w:val="none"/>
          <w:lang w:val="en-US" w:eastAsia="zh-CN"/>
        </w:rPr>
        <w:t>。</w:t>
      </w:r>
      <w:r>
        <w:rPr>
          <w:rFonts w:hint="default" w:ascii="Times New Roman" w:hAnsi="Times New Roman" w:eastAsia="仿宋_GB2312" w:cs="Times New Roman"/>
          <w:spacing w:val="0"/>
          <w:kern w:val="2"/>
          <w:sz w:val="32"/>
          <w:szCs w:val="32"/>
          <w:highlight w:val="none"/>
        </w:rPr>
        <w:t>继续加强对企业、第三方环保公司环境管理工作</w:t>
      </w:r>
      <w:r>
        <w:rPr>
          <w:rFonts w:hint="default" w:ascii="Times New Roman" w:hAnsi="Times New Roman" w:eastAsia="仿宋_GB2312" w:cs="Times New Roman"/>
          <w:spacing w:val="0"/>
          <w:kern w:val="2"/>
          <w:sz w:val="32"/>
          <w:szCs w:val="32"/>
          <w:highlight w:val="none"/>
          <w:lang w:val="en-US" w:eastAsia="zh-CN"/>
        </w:rPr>
        <w:t>监管和</w:t>
      </w:r>
      <w:r>
        <w:rPr>
          <w:rFonts w:hint="default" w:ascii="Times New Roman" w:hAnsi="Times New Roman" w:eastAsia="仿宋_GB2312" w:cs="Times New Roman"/>
          <w:spacing w:val="0"/>
          <w:kern w:val="2"/>
          <w:sz w:val="32"/>
          <w:szCs w:val="32"/>
          <w:highlight w:val="none"/>
        </w:rPr>
        <w:t>指导</w:t>
      </w:r>
      <w:r>
        <w:rPr>
          <w:rFonts w:hint="default" w:ascii="Times New Roman" w:hAnsi="Times New Roman" w:eastAsia="仿宋_GB2312" w:cs="Times New Roman"/>
          <w:spacing w:val="0"/>
          <w:kern w:val="2"/>
          <w:sz w:val="32"/>
          <w:szCs w:val="32"/>
          <w:highlight w:val="none"/>
          <w:lang w:val="en-US" w:eastAsia="zh-CN"/>
        </w:rPr>
        <w:t>。</w:t>
      </w:r>
    </w:p>
    <w:p w14:paraId="52BD07F1">
      <w:pPr>
        <w:keepNext w:val="0"/>
        <w:keepLines w:val="0"/>
        <w:pageBreakBefore w:val="0"/>
        <w:widowControl w:val="0"/>
        <w:numPr>
          <w:ilvl w:val="0"/>
          <w:numId w:val="0"/>
        </w:numPr>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p>
    <w:p w14:paraId="5F55D003">
      <w:pPr>
        <w:keepNext w:val="0"/>
        <w:keepLines w:val="0"/>
        <w:pageBreakBefore w:val="0"/>
        <w:widowControl w:val="0"/>
        <w:numPr>
          <w:ilvl w:val="0"/>
          <w:numId w:val="0"/>
        </w:numPr>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p>
    <w:p w14:paraId="12066025">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jc w:val="right"/>
        <w:rPr>
          <w:rFonts w:hint="default" w:ascii="Times New Roman" w:hAnsi="Times New Roman" w:eastAsia="仿宋_GB2312" w:cs="Times New Roman"/>
          <w:spacing w:val="6"/>
          <w:kern w:val="2"/>
          <w:sz w:val="32"/>
          <w:szCs w:val="32"/>
          <w:highlight w:val="none"/>
        </w:rPr>
      </w:pPr>
      <w:r>
        <w:rPr>
          <w:rFonts w:hint="default" w:ascii="Times New Roman" w:hAnsi="Times New Roman" w:eastAsia="仿宋_GB2312" w:cs="Times New Roman"/>
          <w:spacing w:val="6"/>
          <w:kern w:val="2"/>
          <w:sz w:val="32"/>
          <w:szCs w:val="32"/>
          <w:highlight w:val="none"/>
          <w:lang w:val="en-US" w:eastAsia="zh-CN" w:bidi="ar"/>
        </w:rPr>
        <w:t>中山市生态环境局</w:t>
      </w:r>
    </w:p>
    <w:p w14:paraId="7FFF2DEC">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5644" w:firstLineChars="170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pacing w:val="6"/>
          <w:kern w:val="2"/>
          <w:sz w:val="32"/>
          <w:szCs w:val="32"/>
          <w:highlight w:val="none"/>
          <w:lang w:val="en-US" w:eastAsia="zh-CN" w:bidi="ar"/>
        </w:rPr>
        <w:t>202</w:t>
      </w:r>
      <w:r>
        <w:rPr>
          <w:rFonts w:hint="eastAsia" w:ascii="Times New Roman" w:hAnsi="Times New Roman" w:eastAsia="仿宋_GB2312" w:cs="Times New Roman"/>
          <w:spacing w:val="6"/>
          <w:kern w:val="2"/>
          <w:sz w:val="32"/>
          <w:szCs w:val="32"/>
          <w:highlight w:val="none"/>
          <w:lang w:val="en-US" w:eastAsia="zh-CN" w:bidi="ar"/>
        </w:rPr>
        <w:t>6</w:t>
      </w:r>
      <w:r>
        <w:rPr>
          <w:rFonts w:hint="default" w:ascii="Times New Roman" w:hAnsi="Times New Roman" w:eastAsia="仿宋_GB2312" w:cs="Times New Roman"/>
          <w:spacing w:val="6"/>
          <w:kern w:val="2"/>
          <w:sz w:val="32"/>
          <w:szCs w:val="32"/>
          <w:highlight w:val="none"/>
          <w:lang w:val="en-US" w:eastAsia="zh-CN" w:bidi="ar"/>
        </w:rPr>
        <w:t>年</w:t>
      </w:r>
      <w:r>
        <w:rPr>
          <w:rFonts w:hint="eastAsia" w:ascii="Times New Roman" w:hAnsi="Times New Roman" w:eastAsia="仿宋_GB2312" w:cs="Times New Roman"/>
          <w:spacing w:val="6"/>
          <w:kern w:val="2"/>
          <w:sz w:val="32"/>
          <w:szCs w:val="32"/>
          <w:highlight w:val="none"/>
          <w:lang w:val="en-US" w:eastAsia="zh-CN" w:bidi="ar"/>
        </w:rPr>
        <w:t>3</w:t>
      </w:r>
      <w:r>
        <w:rPr>
          <w:rFonts w:hint="default" w:ascii="Times New Roman" w:hAnsi="Times New Roman" w:eastAsia="仿宋_GB2312" w:cs="Times New Roman"/>
          <w:spacing w:val="6"/>
          <w:kern w:val="2"/>
          <w:sz w:val="32"/>
          <w:szCs w:val="32"/>
          <w:highlight w:val="none"/>
          <w:lang w:val="en-US" w:eastAsia="zh-CN" w:bidi="ar"/>
        </w:rPr>
        <w:t>月</w:t>
      </w:r>
      <w:r>
        <w:rPr>
          <w:rFonts w:hint="eastAsia" w:ascii="Times New Roman" w:hAnsi="Times New Roman" w:eastAsia="仿宋_GB2312" w:cs="Times New Roman"/>
          <w:spacing w:val="6"/>
          <w:kern w:val="2"/>
          <w:sz w:val="32"/>
          <w:szCs w:val="32"/>
          <w:highlight w:val="none"/>
          <w:lang w:val="en-US" w:eastAsia="zh-CN" w:bidi="ar"/>
        </w:rPr>
        <w:t>26</w:t>
      </w:r>
      <w:r>
        <w:rPr>
          <w:rFonts w:hint="default" w:ascii="Times New Roman" w:hAnsi="Times New Roman" w:eastAsia="仿宋_GB2312" w:cs="Times New Roman"/>
          <w:spacing w:val="6"/>
          <w:kern w:val="2"/>
          <w:sz w:val="32"/>
          <w:szCs w:val="32"/>
          <w:highlight w:val="none"/>
          <w:lang w:val="en-US" w:eastAsia="zh-CN" w:bidi="ar"/>
        </w:rPr>
        <w:t>日</w:t>
      </w:r>
    </w:p>
    <w:p w14:paraId="4A19EBFD">
      <w:pPr>
        <w:rPr>
          <w:rFonts w:hint="default" w:ascii="Times New Roman" w:hAnsi="Times New Roman" w:cs="Times New Roman"/>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161CF"/>
    <w:multiLevelType w:val="singleLevel"/>
    <w:tmpl w:val="5E8161CF"/>
    <w:lvl w:ilvl="0" w:tentative="0">
      <w:start w:val="3"/>
      <w:numFmt w:val="chineseCounting"/>
      <w:suff w:val="nothing"/>
      <w:lvlText w:val="%1、"/>
      <w:lvlJc w:val="left"/>
    </w:lvl>
  </w:abstractNum>
  <w:abstractNum w:abstractNumId="1">
    <w:nsid w:val="6A50E8C9"/>
    <w:multiLevelType w:val="singleLevel"/>
    <w:tmpl w:val="6A50E8C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F128A"/>
    <w:rsid w:val="02DE139B"/>
    <w:rsid w:val="08DC690C"/>
    <w:rsid w:val="111D09E8"/>
    <w:rsid w:val="161E5D34"/>
    <w:rsid w:val="1FF74126"/>
    <w:rsid w:val="254A423D"/>
    <w:rsid w:val="374A0AA5"/>
    <w:rsid w:val="38B55809"/>
    <w:rsid w:val="3FFF46D9"/>
    <w:rsid w:val="5B732440"/>
    <w:rsid w:val="6A4875B2"/>
    <w:rsid w:val="702F128A"/>
    <w:rsid w:val="7C0A74C2"/>
    <w:rsid w:val="7FFC8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toa heading"/>
    <w:next w:val="1"/>
    <w:unhideWhenUsed/>
    <w:qFormat/>
    <w:uiPriority w:val="99"/>
    <w:pPr>
      <w:keepNext w:val="0"/>
      <w:keepLines w:val="0"/>
      <w:widowControl w:val="0"/>
      <w:suppressLineNumbers w:val="0"/>
      <w:spacing w:before="120" w:beforeAutospacing="0"/>
      <w:ind w:left="420" w:leftChars="200"/>
      <w:jc w:val="both"/>
    </w:pPr>
    <w:rPr>
      <w:rFonts w:hint="default" w:ascii="Arial" w:hAnsi="Arial" w:eastAsia="仿宋_GB2312" w:cs="Times New Roman"/>
      <w:kern w:val="2"/>
      <w:sz w:val="24"/>
      <w:szCs w:val="24"/>
      <w:lang w:val="en-US" w:eastAsia="zh-CN" w:bidi="ar"/>
    </w:rPr>
  </w:style>
  <w:style w:type="paragraph" w:styleId="4">
    <w:name w:val="Body Text Indent 2"/>
    <w:basedOn w:val="1"/>
    <w:qFormat/>
    <w:uiPriority w:val="0"/>
    <w:pPr>
      <w:keepNext w:val="0"/>
      <w:keepLines w:val="0"/>
      <w:widowControl w:val="0"/>
      <w:suppressLineNumbers w:val="0"/>
      <w:spacing w:after="120" w:afterAutospacing="0" w:line="480" w:lineRule="auto"/>
      <w:ind w:left="420" w:leftChars="200"/>
      <w:jc w:val="both"/>
    </w:pPr>
    <w:rPr>
      <w:rFonts w:hint="default" w:ascii="Times New Roman" w:hAnsi="Times New Roman"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4</Pages>
  <Words>0</Words>
  <Characters>0</Characters>
  <Lines>1</Lines>
  <Paragraphs>1</Paragraphs>
  <TotalTime>14</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2025-03-24T10:08:00Z</dcterms:created>
  <dc:creator>黄晓红（雇员）</dc:creator>
  <cp:lastModifiedBy>曾美莲（雇员）</cp:lastModifiedBy>
  <dcterms:modified xsi:type="dcterms:W3CDTF">2026-03-31T03:24:53Z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20456C3B37F74B4CB0F1A62A0E8CF223_11</vt:lpwstr>
  </property>
</Properties>
</file>